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3178A2" w14:textId="77777777" w:rsidR="001D708C" w:rsidRPr="001D708C" w:rsidRDefault="001D708C" w:rsidP="007E76AA">
      <w:pPr>
        <w:pStyle w:val="Heading1"/>
        <w:rPr>
          <w:rFonts w:eastAsia="Times New Roman"/>
          <w:lang w:eastAsia="en-NZ"/>
        </w:rPr>
      </w:pPr>
      <w:r w:rsidRPr="001D708C">
        <w:rPr>
          <w:rFonts w:eastAsia="Times New Roman"/>
          <w:lang w:eastAsia="en-NZ"/>
        </w:rPr>
        <w:t>Step 2: Engaging with the disability community</w:t>
      </w:r>
    </w:p>
    <w:p w14:paraId="49ED9E9E" w14:textId="77777777" w:rsidR="001D708C" w:rsidRPr="007E76AA" w:rsidRDefault="001D708C" w:rsidP="007E76AA">
      <w:pPr>
        <w:rPr>
          <w:rFonts w:ascii="Arial" w:hAnsi="Arial"/>
          <w:sz w:val="24"/>
          <w:szCs w:val="24"/>
          <w:lang w:eastAsia="en-NZ"/>
        </w:rPr>
      </w:pPr>
      <w:r w:rsidRPr="007E76AA">
        <w:rPr>
          <w:rFonts w:ascii="Arial" w:hAnsi="Arial"/>
          <w:sz w:val="24"/>
          <w:szCs w:val="24"/>
          <w:lang w:eastAsia="en-NZ"/>
        </w:rPr>
        <w:t>In this step, you will consider how to gather the different views of disabled people and relevant experts from across the disability sector.</w:t>
      </w:r>
    </w:p>
    <w:p w14:paraId="3BEADCFB" w14:textId="77777777" w:rsidR="001D708C" w:rsidRPr="007E76AA" w:rsidRDefault="001D708C" w:rsidP="007E76AA">
      <w:pPr>
        <w:rPr>
          <w:rFonts w:ascii="Arial" w:hAnsi="Arial"/>
          <w:color w:val="1F1F1F"/>
          <w:sz w:val="24"/>
          <w:szCs w:val="24"/>
          <w:lang w:eastAsia="en-NZ"/>
        </w:rPr>
      </w:pPr>
      <w:r w:rsidRPr="007E76AA">
        <w:rPr>
          <w:rFonts w:ascii="Arial" w:hAnsi="Arial"/>
          <w:color w:val="1F1F1F"/>
          <w:sz w:val="24"/>
          <w:szCs w:val="24"/>
          <w:lang w:eastAsia="en-NZ"/>
        </w:rPr>
        <w:t>Engagement is important across the entire policy process; from identifying and understanding the problem, all the way to developing the solution, the implementation, and monitoring and evaluation. Engagement should happen early and often. Avoid making engagement with disabled people a check-box exercise. </w:t>
      </w:r>
    </w:p>
    <w:p w14:paraId="3C2C4AE5" w14:textId="77777777" w:rsidR="001D708C" w:rsidRPr="007E76AA" w:rsidRDefault="001D708C" w:rsidP="007E76AA">
      <w:pPr>
        <w:rPr>
          <w:rFonts w:ascii="Arial" w:hAnsi="Arial"/>
          <w:color w:val="1F1F1F"/>
          <w:sz w:val="24"/>
          <w:szCs w:val="24"/>
          <w:lang w:eastAsia="en-NZ"/>
        </w:rPr>
      </w:pPr>
      <w:r w:rsidRPr="007E76AA">
        <w:rPr>
          <w:rFonts w:ascii="Arial" w:hAnsi="Arial"/>
          <w:color w:val="1F1F1F"/>
          <w:sz w:val="24"/>
          <w:szCs w:val="24"/>
          <w:lang w:eastAsia="en-NZ"/>
        </w:rPr>
        <w:t xml:space="preserve">As tāngata whenua, Māori have explicit </w:t>
      </w:r>
      <w:proofErr w:type="gramStart"/>
      <w:r w:rsidRPr="007E76AA">
        <w:rPr>
          <w:rFonts w:ascii="Arial" w:hAnsi="Arial"/>
          <w:color w:val="1F1F1F"/>
          <w:sz w:val="24"/>
          <w:szCs w:val="24"/>
          <w:lang w:eastAsia="en-NZ"/>
        </w:rPr>
        <w:t>rights</w:t>
      </w:r>
      <w:proofErr w:type="gramEnd"/>
      <w:r w:rsidRPr="007E76AA">
        <w:rPr>
          <w:rFonts w:ascii="Arial" w:hAnsi="Arial"/>
          <w:color w:val="1F1F1F"/>
          <w:sz w:val="24"/>
          <w:szCs w:val="24"/>
          <w:lang w:eastAsia="en-NZ"/>
        </w:rPr>
        <w:t xml:space="preserve"> and the Crown has explicit responsibilities under both the Treaty of Waitangi and Te </w:t>
      </w:r>
      <w:proofErr w:type="spellStart"/>
      <w:r w:rsidRPr="007E76AA">
        <w:rPr>
          <w:rFonts w:ascii="Arial" w:hAnsi="Arial"/>
          <w:color w:val="1F1F1F"/>
          <w:sz w:val="24"/>
          <w:szCs w:val="24"/>
          <w:lang w:eastAsia="en-NZ"/>
        </w:rPr>
        <w:t>Tiriti</w:t>
      </w:r>
      <w:proofErr w:type="spellEnd"/>
      <w:r w:rsidRPr="007E76AA">
        <w:rPr>
          <w:rFonts w:ascii="Arial" w:hAnsi="Arial"/>
          <w:color w:val="1F1F1F"/>
          <w:sz w:val="24"/>
          <w:szCs w:val="24"/>
          <w:lang w:eastAsia="en-NZ"/>
        </w:rPr>
        <w:t xml:space="preserve"> o Waitangi. Engagement is how government agencies can give effect to Articles One and Two of Te </w:t>
      </w:r>
      <w:proofErr w:type="spellStart"/>
      <w:r w:rsidRPr="007E76AA">
        <w:rPr>
          <w:rFonts w:ascii="Arial" w:hAnsi="Arial"/>
          <w:color w:val="1F1F1F"/>
          <w:sz w:val="24"/>
          <w:szCs w:val="24"/>
          <w:lang w:eastAsia="en-NZ"/>
        </w:rPr>
        <w:t>Tiriti</w:t>
      </w:r>
      <w:proofErr w:type="spellEnd"/>
      <w:r w:rsidRPr="007E76AA">
        <w:rPr>
          <w:rFonts w:ascii="Arial" w:hAnsi="Arial"/>
          <w:color w:val="1F1F1F"/>
          <w:sz w:val="24"/>
          <w:szCs w:val="24"/>
          <w:lang w:eastAsia="en-NZ"/>
        </w:rPr>
        <w:t xml:space="preserve"> o Waitangi, namely with respect to </w:t>
      </w:r>
      <w:proofErr w:type="spellStart"/>
      <w:r w:rsidRPr="007E76AA">
        <w:rPr>
          <w:rFonts w:ascii="Arial" w:hAnsi="Arial"/>
          <w:color w:val="1F1F1F"/>
          <w:sz w:val="24"/>
          <w:szCs w:val="24"/>
          <w:lang w:eastAsia="en-NZ"/>
        </w:rPr>
        <w:t>kawanatanga</w:t>
      </w:r>
      <w:proofErr w:type="spellEnd"/>
      <w:r w:rsidRPr="007E76AA">
        <w:rPr>
          <w:rFonts w:ascii="Arial" w:hAnsi="Arial"/>
          <w:color w:val="1F1F1F"/>
          <w:sz w:val="24"/>
          <w:szCs w:val="24"/>
          <w:lang w:eastAsia="en-NZ"/>
        </w:rPr>
        <w:t xml:space="preserve"> and rangatiratanga. More information and guidance on how to give effect and consider Te </w:t>
      </w:r>
      <w:proofErr w:type="spellStart"/>
      <w:r w:rsidRPr="007E76AA">
        <w:rPr>
          <w:rFonts w:ascii="Arial" w:hAnsi="Arial"/>
          <w:color w:val="1F1F1F"/>
          <w:sz w:val="24"/>
          <w:szCs w:val="24"/>
          <w:lang w:eastAsia="en-NZ"/>
        </w:rPr>
        <w:t>Tiriti</w:t>
      </w:r>
      <w:proofErr w:type="spellEnd"/>
      <w:r w:rsidRPr="007E76AA">
        <w:rPr>
          <w:rFonts w:ascii="Arial" w:hAnsi="Arial"/>
          <w:color w:val="1F1F1F"/>
          <w:sz w:val="24"/>
          <w:szCs w:val="24"/>
          <w:lang w:eastAsia="en-NZ"/>
        </w:rPr>
        <w:t xml:space="preserve"> in your policy work can be found </w:t>
      </w:r>
      <w:hyperlink r:id="rId6" w:tooltip="Open external link" w:history="1">
        <w:r w:rsidRPr="007E76AA">
          <w:rPr>
            <w:rFonts w:ascii="Arial" w:hAnsi="Arial"/>
            <w:color w:val="3344DD"/>
            <w:sz w:val="24"/>
            <w:szCs w:val="24"/>
            <w:u w:val="single"/>
            <w:lang w:eastAsia="en-NZ"/>
          </w:rPr>
          <w:t>on the DPMC website </w:t>
        </w:r>
      </w:hyperlink>
      <w:r w:rsidRPr="007E76AA">
        <w:rPr>
          <w:rFonts w:ascii="Arial" w:hAnsi="Arial"/>
          <w:color w:val="1F1F1F"/>
          <w:sz w:val="24"/>
          <w:szCs w:val="24"/>
          <w:lang w:eastAsia="en-NZ"/>
        </w:rPr>
        <w:t>, and </w:t>
      </w:r>
      <w:hyperlink r:id="rId7" w:tooltip="Open external link" w:history="1">
        <w:r w:rsidRPr="007E76AA">
          <w:rPr>
            <w:rFonts w:ascii="Arial" w:hAnsi="Arial"/>
            <w:color w:val="3344DD"/>
            <w:sz w:val="24"/>
            <w:szCs w:val="24"/>
            <w:u w:val="single"/>
            <w:lang w:eastAsia="en-NZ"/>
          </w:rPr>
          <w:t xml:space="preserve">guidance on how to engage with Māori are available on the Te </w:t>
        </w:r>
        <w:proofErr w:type="spellStart"/>
        <w:r w:rsidRPr="007E76AA">
          <w:rPr>
            <w:rFonts w:ascii="Arial" w:hAnsi="Arial"/>
            <w:color w:val="3344DD"/>
            <w:sz w:val="24"/>
            <w:szCs w:val="24"/>
            <w:u w:val="single"/>
            <w:lang w:eastAsia="en-NZ"/>
          </w:rPr>
          <w:t>Arawhiti</w:t>
        </w:r>
        <w:proofErr w:type="spellEnd"/>
        <w:r w:rsidRPr="007E76AA">
          <w:rPr>
            <w:rFonts w:ascii="Arial" w:hAnsi="Arial"/>
            <w:color w:val="3344DD"/>
            <w:sz w:val="24"/>
            <w:szCs w:val="24"/>
            <w:u w:val="single"/>
            <w:lang w:eastAsia="en-NZ"/>
          </w:rPr>
          <w:t xml:space="preserve"> website </w:t>
        </w:r>
      </w:hyperlink>
      <w:r w:rsidRPr="007E76AA">
        <w:rPr>
          <w:rFonts w:ascii="Arial" w:hAnsi="Arial"/>
          <w:color w:val="1F1F1F"/>
          <w:sz w:val="24"/>
          <w:szCs w:val="24"/>
          <w:lang w:eastAsia="en-NZ"/>
        </w:rPr>
        <w:t>. Consider how you will be meeting the rights and needs of tāngata whaikaha (disabled Māori) and their whānau in your engagement.</w:t>
      </w:r>
    </w:p>
    <w:p w14:paraId="0A421880" w14:textId="77777777" w:rsidR="001D708C" w:rsidRPr="001D708C" w:rsidRDefault="001D708C" w:rsidP="007E76AA">
      <w:pPr>
        <w:pStyle w:val="Heading2"/>
        <w:rPr>
          <w:lang w:eastAsia="en-NZ"/>
        </w:rPr>
      </w:pPr>
      <w:r w:rsidRPr="001D708C">
        <w:rPr>
          <w:lang w:eastAsia="en-NZ"/>
        </w:rPr>
        <w:t>Why engage?</w:t>
      </w:r>
    </w:p>
    <w:p w14:paraId="24B289CB" w14:textId="77777777" w:rsidR="001D708C" w:rsidRPr="007E76AA" w:rsidRDefault="001D708C" w:rsidP="007E76AA">
      <w:pPr>
        <w:rPr>
          <w:rFonts w:ascii="Arial" w:hAnsi="Arial"/>
          <w:sz w:val="24"/>
          <w:szCs w:val="24"/>
          <w:lang w:eastAsia="en-NZ"/>
        </w:rPr>
      </w:pPr>
      <w:r w:rsidRPr="007E76AA">
        <w:rPr>
          <w:rFonts w:ascii="Arial" w:hAnsi="Arial"/>
          <w:sz w:val="24"/>
          <w:szCs w:val="24"/>
          <w:lang w:eastAsia="en-NZ"/>
        </w:rPr>
        <w:t>Disabled people can be forgotten, and their needs neglected. It is often assumed that the one-size-fits-all solution will benefit disabled people along with the whole population. This is not necessarily true. For example, beautifying a town centre with planters, bollards and connecting metal chain may be visually appealing for many people, but may cause problems for blind and vision-impaired people. Consultation with disabled people at the early planning stages should identify this risk and avoid unintended accident and injury.</w:t>
      </w:r>
    </w:p>
    <w:p w14:paraId="705CF96D" w14:textId="77777777" w:rsidR="001D708C" w:rsidRPr="007E76AA" w:rsidRDefault="001D708C" w:rsidP="007E76AA">
      <w:pPr>
        <w:rPr>
          <w:rFonts w:ascii="Arial" w:hAnsi="Arial"/>
          <w:sz w:val="24"/>
          <w:szCs w:val="24"/>
          <w:lang w:eastAsia="en-NZ"/>
        </w:rPr>
      </w:pPr>
      <w:r w:rsidRPr="007E76AA">
        <w:rPr>
          <w:rFonts w:ascii="Arial" w:hAnsi="Arial"/>
          <w:sz w:val="24"/>
          <w:szCs w:val="24"/>
          <w:lang w:eastAsia="en-NZ"/>
        </w:rPr>
        <w:t>Meaningful engagement is key to developing solutions and policies that are universally effective. The expectation that government agencies take the opportunity to gather insights and experiences from the disability community, is highlighted in the </w:t>
      </w:r>
      <w:hyperlink r:id="rId8" w:history="1">
        <w:r w:rsidRPr="007E76AA">
          <w:rPr>
            <w:rFonts w:ascii="Arial" w:hAnsi="Arial"/>
            <w:color w:val="3344DD"/>
            <w:sz w:val="24"/>
            <w:szCs w:val="24"/>
            <w:u w:val="single"/>
            <w:lang w:eastAsia="en-NZ"/>
          </w:rPr>
          <w:t>New Zealand Disability Strategy</w:t>
        </w:r>
      </w:hyperlink>
      <w:r w:rsidRPr="007E76AA">
        <w:rPr>
          <w:rFonts w:ascii="Arial" w:hAnsi="Arial"/>
          <w:sz w:val="24"/>
          <w:szCs w:val="24"/>
          <w:lang w:eastAsia="en-NZ"/>
        </w:rPr>
        <w:t>. Meaningful engagement and consultation with relevant population groups contributes to the Government’s commitment to inclusivity and working towards a non-disabling society.</w:t>
      </w:r>
    </w:p>
    <w:p w14:paraId="39D9ABC8" w14:textId="77777777" w:rsidR="001D708C" w:rsidRPr="007E76AA" w:rsidRDefault="001D708C" w:rsidP="007E76AA">
      <w:pPr>
        <w:rPr>
          <w:rFonts w:ascii="Arial" w:hAnsi="Arial"/>
          <w:sz w:val="24"/>
          <w:szCs w:val="24"/>
          <w:lang w:eastAsia="en-NZ"/>
        </w:rPr>
      </w:pPr>
      <w:r w:rsidRPr="007E76AA">
        <w:rPr>
          <w:rFonts w:ascii="Arial" w:hAnsi="Arial"/>
          <w:sz w:val="24"/>
          <w:szCs w:val="24"/>
          <w:lang w:eastAsia="en-NZ"/>
        </w:rPr>
        <w:t>A non-disabling society is part of the vision of the New Zealand Disability Strategy 2016-2026. This Strategy was approved by Cabinet in 2016. Government agencies are obligated to give effect to the United Nations Convention on the Rights of Persons with Disabilities (UNCRPD) when developing policy.</w:t>
      </w:r>
    </w:p>
    <w:p w14:paraId="6E9FE1C2" w14:textId="77777777" w:rsidR="001D708C" w:rsidRPr="007E76AA" w:rsidRDefault="001D708C" w:rsidP="007E76AA">
      <w:pPr>
        <w:rPr>
          <w:rFonts w:ascii="Arial" w:hAnsi="Arial"/>
          <w:sz w:val="24"/>
          <w:szCs w:val="24"/>
          <w:lang w:eastAsia="en-NZ"/>
        </w:rPr>
      </w:pPr>
      <w:r w:rsidRPr="007E76AA">
        <w:rPr>
          <w:rFonts w:ascii="Arial" w:hAnsi="Arial"/>
          <w:sz w:val="24"/>
          <w:szCs w:val="24"/>
          <w:lang w:eastAsia="en-NZ"/>
        </w:rPr>
        <w:t>The two Articles within the UNCRPD that are particularly important to this step are </w:t>
      </w:r>
      <w:hyperlink r:id="rId9" w:tooltip="Open external link" w:history="1">
        <w:r w:rsidRPr="007E76AA">
          <w:rPr>
            <w:rFonts w:ascii="Arial" w:hAnsi="Arial"/>
            <w:color w:val="3344DD"/>
            <w:sz w:val="24"/>
            <w:szCs w:val="24"/>
            <w:u w:val="single"/>
            <w:lang w:eastAsia="en-NZ"/>
          </w:rPr>
          <w:t>Article 4(3) </w:t>
        </w:r>
      </w:hyperlink>
      <w:r w:rsidRPr="007E76AA">
        <w:rPr>
          <w:rFonts w:ascii="Arial" w:hAnsi="Arial"/>
          <w:sz w:val="24"/>
          <w:szCs w:val="24"/>
          <w:lang w:eastAsia="en-NZ"/>
        </w:rPr>
        <w:t>and </w:t>
      </w:r>
      <w:hyperlink r:id="rId10" w:tooltip="Open external link" w:history="1">
        <w:r w:rsidRPr="007E76AA">
          <w:rPr>
            <w:rFonts w:ascii="Arial" w:hAnsi="Arial"/>
            <w:color w:val="3344DD"/>
            <w:sz w:val="24"/>
            <w:szCs w:val="24"/>
            <w:u w:val="single"/>
            <w:lang w:eastAsia="en-NZ"/>
          </w:rPr>
          <w:t>Article 33(3) </w:t>
        </w:r>
      </w:hyperlink>
      <w:r w:rsidRPr="007E76AA">
        <w:rPr>
          <w:rFonts w:ascii="Arial" w:hAnsi="Arial"/>
          <w:sz w:val="24"/>
          <w:szCs w:val="24"/>
          <w:lang w:eastAsia="en-NZ"/>
        </w:rPr>
        <w:t>.</w:t>
      </w:r>
    </w:p>
    <w:p w14:paraId="06A4C1F9" w14:textId="77777777" w:rsidR="001D708C" w:rsidRPr="007E76AA" w:rsidRDefault="001D708C" w:rsidP="007E76AA">
      <w:pPr>
        <w:rPr>
          <w:rFonts w:ascii="Arial" w:hAnsi="Arial"/>
          <w:sz w:val="24"/>
          <w:szCs w:val="24"/>
          <w:lang w:eastAsia="en-NZ"/>
        </w:rPr>
      </w:pPr>
      <w:r w:rsidRPr="007E76AA">
        <w:rPr>
          <w:rFonts w:ascii="Arial" w:hAnsi="Arial"/>
          <w:sz w:val="24"/>
          <w:szCs w:val="24"/>
          <w:lang w:eastAsia="en-NZ"/>
        </w:rPr>
        <w:lastRenderedPageBreak/>
        <w:t>Article 4(3) states that:</w:t>
      </w:r>
    </w:p>
    <w:p w14:paraId="79B20F8C" w14:textId="77777777" w:rsidR="001D708C" w:rsidRPr="007E76AA" w:rsidRDefault="001D708C" w:rsidP="007E76AA">
      <w:pPr>
        <w:ind w:left="720"/>
        <w:rPr>
          <w:rFonts w:ascii="Arial" w:hAnsi="Arial"/>
          <w:sz w:val="24"/>
          <w:szCs w:val="24"/>
          <w:lang w:eastAsia="en-NZ"/>
        </w:rPr>
      </w:pPr>
      <w:r w:rsidRPr="007E76AA">
        <w:rPr>
          <w:rFonts w:ascii="Arial" w:hAnsi="Arial"/>
          <w:sz w:val="24"/>
          <w:szCs w:val="24"/>
          <w:lang w:eastAsia="en-NZ"/>
        </w:rPr>
        <w:t>“In the development and implementation of legislation and policies to implement the present Convention, and in other decision-making processes concerning issues relating to persons with disabilities, States Parties shall closely consult with and actively involve persons with disabilities, including children with disabilities, through their representative organizations.”</w:t>
      </w:r>
    </w:p>
    <w:p w14:paraId="3F0B6080" w14:textId="77777777" w:rsidR="001D708C" w:rsidRPr="001D708C" w:rsidRDefault="001D708C" w:rsidP="007E76AA">
      <w:pPr>
        <w:pStyle w:val="Heading3"/>
        <w:rPr>
          <w:lang w:eastAsia="en-NZ"/>
        </w:rPr>
      </w:pPr>
      <w:r w:rsidRPr="001D708C">
        <w:rPr>
          <w:lang w:eastAsia="en-NZ"/>
        </w:rPr>
        <w:t>Representative organisations</w:t>
      </w:r>
    </w:p>
    <w:p w14:paraId="3281E50B" w14:textId="77777777" w:rsidR="001D708C" w:rsidRPr="007E76AA" w:rsidRDefault="001D708C" w:rsidP="007E76AA">
      <w:pPr>
        <w:rPr>
          <w:rFonts w:ascii="Arial" w:hAnsi="Arial"/>
          <w:sz w:val="24"/>
          <w:szCs w:val="24"/>
          <w:lang w:eastAsia="en-NZ"/>
        </w:rPr>
      </w:pPr>
      <w:r w:rsidRPr="007E76AA">
        <w:rPr>
          <w:rFonts w:ascii="Arial" w:hAnsi="Arial"/>
          <w:sz w:val="24"/>
          <w:szCs w:val="24"/>
          <w:lang w:eastAsia="en-NZ"/>
        </w:rPr>
        <w:t>In New Zealand, ‘representative organisations of disabled people’ are known as Disabled People’s Organisations (DPOs). Several DPOs come together regularly as the </w:t>
      </w:r>
      <w:hyperlink r:id="rId11" w:history="1">
        <w:r w:rsidRPr="007E76AA">
          <w:rPr>
            <w:rFonts w:ascii="Arial" w:hAnsi="Arial"/>
            <w:color w:val="3344DD"/>
            <w:sz w:val="24"/>
            <w:szCs w:val="24"/>
            <w:u w:val="single"/>
            <w:lang w:eastAsia="en-NZ"/>
          </w:rPr>
          <w:t>DPO Coalition</w:t>
        </w:r>
      </w:hyperlink>
      <w:r w:rsidRPr="007E76AA">
        <w:rPr>
          <w:rFonts w:ascii="Arial" w:hAnsi="Arial"/>
          <w:sz w:val="24"/>
          <w:szCs w:val="24"/>
          <w:lang w:eastAsia="en-NZ"/>
        </w:rPr>
        <w:t> to provide advice and guidance to government agencies on disability issues.</w:t>
      </w:r>
    </w:p>
    <w:p w14:paraId="3C3CA8F8" w14:textId="77777777" w:rsidR="001D708C" w:rsidRPr="007E76AA" w:rsidRDefault="001D708C" w:rsidP="007E76AA">
      <w:pPr>
        <w:rPr>
          <w:rFonts w:ascii="Arial" w:hAnsi="Arial"/>
          <w:sz w:val="24"/>
          <w:szCs w:val="24"/>
          <w:lang w:eastAsia="en-NZ"/>
        </w:rPr>
      </w:pPr>
      <w:r w:rsidRPr="007E76AA">
        <w:rPr>
          <w:rFonts w:ascii="Arial" w:hAnsi="Arial"/>
          <w:sz w:val="24"/>
          <w:szCs w:val="24"/>
          <w:lang w:eastAsia="en-NZ"/>
        </w:rPr>
        <w:t>Article 33(3) states that:</w:t>
      </w:r>
    </w:p>
    <w:p w14:paraId="7E2B00FD" w14:textId="77777777" w:rsidR="001D708C" w:rsidRPr="007E76AA" w:rsidRDefault="001D708C" w:rsidP="007E76AA">
      <w:pPr>
        <w:ind w:left="720"/>
        <w:rPr>
          <w:rFonts w:ascii="Arial" w:hAnsi="Arial"/>
          <w:sz w:val="24"/>
          <w:szCs w:val="24"/>
          <w:lang w:eastAsia="en-NZ"/>
        </w:rPr>
      </w:pPr>
      <w:r w:rsidRPr="007E76AA">
        <w:rPr>
          <w:rFonts w:ascii="Arial" w:hAnsi="Arial"/>
          <w:sz w:val="24"/>
          <w:szCs w:val="24"/>
          <w:lang w:eastAsia="en-NZ"/>
        </w:rPr>
        <w:t>“Civil society, in particular persons with disabilities and their representative organizations, shall be involved and participate fully in the monitoring process.”</w:t>
      </w:r>
    </w:p>
    <w:p w14:paraId="52D1F460" w14:textId="77777777" w:rsidR="001D708C" w:rsidRPr="007E76AA" w:rsidRDefault="001D708C" w:rsidP="007E76AA">
      <w:pPr>
        <w:rPr>
          <w:rFonts w:ascii="Arial" w:hAnsi="Arial"/>
          <w:sz w:val="24"/>
          <w:szCs w:val="24"/>
          <w:lang w:eastAsia="en-NZ"/>
        </w:rPr>
      </w:pPr>
      <w:r w:rsidRPr="007E76AA">
        <w:rPr>
          <w:rFonts w:ascii="Arial" w:hAnsi="Arial"/>
          <w:sz w:val="24"/>
          <w:szCs w:val="24"/>
          <w:lang w:eastAsia="en-NZ"/>
        </w:rPr>
        <w:t>The articles describe the need for active involvement of disabled people in decision-making and the development of legislation and policies that relate to disabled people. As all policy has a direct or indirect effect on people, and disabled people make up 24% of the New Zealand population, all policy relates to disabled people.</w:t>
      </w:r>
    </w:p>
    <w:p w14:paraId="5B98FA7D" w14:textId="77777777" w:rsidR="001D708C" w:rsidRPr="007E76AA" w:rsidRDefault="001D708C" w:rsidP="007E76AA">
      <w:pPr>
        <w:rPr>
          <w:rFonts w:ascii="Arial" w:hAnsi="Arial"/>
          <w:sz w:val="24"/>
          <w:szCs w:val="24"/>
          <w:lang w:eastAsia="en-NZ"/>
        </w:rPr>
      </w:pPr>
      <w:r w:rsidRPr="007E76AA">
        <w:rPr>
          <w:rFonts w:ascii="Arial" w:hAnsi="Arial"/>
          <w:sz w:val="24"/>
          <w:szCs w:val="24"/>
          <w:lang w:eastAsia="en-NZ"/>
        </w:rPr>
        <w:t>In 2018, the United Nations issued guidance clarifying obligations around these two Articles. This guidance is called </w:t>
      </w:r>
      <w:hyperlink r:id="rId12" w:tooltip="Open external link" w:history="1">
        <w:r w:rsidRPr="007E76AA">
          <w:rPr>
            <w:rFonts w:ascii="Arial" w:hAnsi="Arial"/>
            <w:color w:val="3344DD"/>
            <w:sz w:val="24"/>
            <w:szCs w:val="24"/>
            <w:u w:val="single"/>
            <w:lang w:eastAsia="en-NZ"/>
          </w:rPr>
          <w:t>General Comment Number 7 </w:t>
        </w:r>
      </w:hyperlink>
      <w:r w:rsidRPr="007E76AA">
        <w:rPr>
          <w:rFonts w:ascii="Arial" w:hAnsi="Arial"/>
          <w:sz w:val="24"/>
          <w:szCs w:val="24"/>
          <w:lang w:eastAsia="en-NZ"/>
        </w:rPr>
        <w:t>and explains that when disabled people are consulted, this leads to laws, policies and programmes that contribute to more inclusive societies and environments.</w:t>
      </w:r>
    </w:p>
    <w:p w14:paraId="16CE71AB" w14:textId="77777777" w:rsidR="001D708C" w:rsidRPr="007E76AA" w:rsidRDefault="001D708C" w:rsidP="007E76AA">
      <w:pPr>
        <w:rPr>
          <w:rFonts w:ascii="Arial" w:hAnsi="Arial"/>
          <w:sz w:val="24"/>
          <w:szCs w:val="24"/>
          <w:lang w:eastAsia="en-NZ"/>
        </w:rPr>
      </w:pPr>
      <w:r w:rsidRPr="007E76AA">
        <w:rPr>
          <w:rFonts w:ascii="Arial" w:hAnsi="Arial"/>
          <w:sz w:val="24"/>
          <w:szCs w:val="24"/>
          <w:lang w:eastAsia="en-NZ"/>
        </w:rPr>
        <w:t>General Comment 7 is a useful tool providing concrete recommendations on how to undertake consultation with disabled people, through their representative organisations. The recommendations include:</w:t>
      </w:r>
    </w:p>
    <w:p w14:paraId="08EB61F3" w14:textId="77777777" w:rsidR="001D708C" w:rsidRPr="007E76AA" w:rsidRDefault="001D708C" w:rsidP="007E76AA">
      <w:pPr>
        <w:pStyle w:val="ListParagraph"/>
        <w:numPr>
          <w:ilvl w:val="0"/>
          <w:numId w:val="36"/>
        </w:numPr>
        <w:rPr>
          <w:rFonts w:ascii="Arial" w:hAnsi="Arial"/>
          <w:sz w:val="24"/>
          <w:szCs w:val="24"/>
          <w:lang w:eastAsia="en-NZ"/>
        </w:rPr>
      </w:pPr>
      <w:r w:rsidRPr="007E76AA">
        <w:rPr>
          <w:rFonts w:ascii="Arial" w:hAnsi="Arial"/>
          <w:sz w:val="24"/>
          <w:szCs w:val="24"/>
          <w:lang w:eastAsia="en-NZ"/>
        </w:rPr>
        <w:t>developing accessible information about decision-making processes</w:t>
      </w:r>
    </w:p>
    <w:p w14:paraId="49195CED" w14:textId="77777777" w:rsidR="001D708C" w:rsidRPr="007E76AA" w:rsidRDefault="001D708C" w:rsidP="007E76AA">
      <w:pPr>
        <w:pStyle w:val="ListParagraph"/>
        <w:numPr>
          <w:ilvl w:val="0"/>
          <w:numId w:val="36"/>
        </w:numPr>
        <w:rPr>
          <w:rFonts w:ascii="Arial" w:hAnsi="Arial"/>
          <w:sz w:val="24"/>
          <w:szCs w:val="24"/>
          <w:lang w:eastAsia="en-NZ"/>
        </w:rPr>
      </w:pPr>
      <w:r w:rsidRPr="007E76AA">
        <w:rPr>
          <w:rFonts w:ascii="Arial" w:hAnsi="Arial"/>
          <w:sz w:val="24"/>
          <w:szCs w:val="24"/>
          <w:lang w:eastAsia="en-NZ"/>
        </w:rPr>
        <w:t>establishing inclusive methodologies</w:t>
      </w:r>
    </w:p>
    <w:p w14:paraId="6D0ECC08" w14:textId="77777777" w:rsidR="001D708C" w:rsidRPr="007E76AA" w:rsidRDefault="001D708C" w:rsidP="007E76AA">
      <w:pPr>
        <w:pStyle w:val="ListParagraph"/>
        <w:numPr>
          <w:ilvl w:val="0"/>
          <w:numId w:val="36"/>
        </w:numPr>
        <w:rPr>
          <w:rFonts w:ascii="Arial" w:hAnsi="Arial"/>
          <w:sz w:val="24"/>
          <w:szCs w:val="24"/>
          <w:lang w:eastAsia="en-NZ"/>
        </w:rPr>
      </w:pPr>
      <w:r w:rsidRPr="007E76AA">
        <w:rPr>
          <w:rFonts w:ascii="Arial" w:hAnsi="Arial"/>
          <w:sz w:val="24"/>
          <w:szCs w:val="24"/>
          <w:lang w:eastAsia="en-NZ"/>
        </w:rPr>
        <w:t>ensuring organisations of disabled people have access to national and international funding for their functioning and advocacy.</w:t>
      </w:r>
    </w:p>
    <w:p w14:paraId="6BB64A3C" w14:textId="77777777" w:rsidR="001D708C" w:rsidRPr="001D708C" w:rsidRDefault="001D708C" w:rsidP="007E76AA">
      <w:pPr>
        <w:pStyle w:val="Heading2"/>
        <w:rPr>
          <w:lang w:eastAsia="en-NZ"/>
        </w:rPr>
      </w:pPr>
      <w:r w:rsidRPr="001D708C">
        <w:rPr>
          <w:lang w:eastAsia="en-NZ"/>
        </w:rPr>
        <w:t>What level of engagement with disabled people does your policy process need?</w:t>
      </w:r>
    </w:p>
    <w:p w14:paraId="4B4ADF66" w14:textId="77777777" w:rsidR="001D708C" w:rsidRPr="007E76AA" w:rsidRDefault="001D708C" w:rsidP="007E76AA">
      <w:pPr>
        <w:rPr>
          <w:rFonts w:ascii="Arial" w:hAnsi="Arial"/>
          <w:sz w:val="24"/>
          <w:szCs w:val="24"/>
          <w:lang w:eastAsia="en-NZ"/>
        </w:rPr>
      </w:pPr>
      <w:r w:rsidRPr="007E76AA">
        <w:rPr>
          <w:rFonts w:ascii="Arial" w:hAnsi="Arial"/>
          <w:sz w:val="24"/>
          <w:szCs w:val="24"/>
          <w:lang w:eastAsia="en-NZ"/>
        </w:rPr>
        <w:t>Policy engagement can range from simply informing the public or those groups affected by a policy, through to targeting diverse experience and inviting co-design of policy options. The </w:t>
      </w:r>
      <w:hyperlink r:id="rId13" w:tooltip="Open external link" w:history="1">
        <w:r w:rsidRPr="007E76AA">
          <w:rPr>
            <w:rFonts w:ascii="Arial" w:hAnsi="Arial"/>
            <w:color w:val="3344DD"/>
            <w:sz w:val="24"/>
            <w:szCs w:val="24"/>
            <w:u w:val="single"/>
            <w:lang w:eastAsia="en-NZ"/>
          </w:rPr>
          <w:t>IAP2 spectrum </w:t>
        </w:r>
      </w:hyperlink>
      <w:r w:rsidRPr="007E76AA">
        <w:rPr>
          <w:rFonts w:ascii="Arial" w:hAnsi="Arial"/>
          <w:sz w:val="24"/>
          <w:szCs w:val="24"/>
          <w:lang w:eastAsia="en-NZ"/>
        </w:rPr>
        <w:t xml:space="preserve">captures this range. You should work out what type of engagement you think fits your project at different points in the policy process </w:t>
      </w:r>
      <w:r w:rsidRPr="007E76AA">
        <w:rPr>
          <w:rFonts w:ascii="Arial" w:hAnsi="Arial"/>
          <w:sz w:val="24"/>
          <w:szCs w:val="24"/>
          <w:lang w:eastAsia="en-NZ"/>
        </w:rPr>
        <w:lastRenderedPageBreak/>
        <w:t>and overlay your engagement with a disability lens. Check in with Disabled People’s Organisations before you start, to ensure you are on the right track.</w:t>
      </w:r>
    </w:p>
    <w:p w14:paraId="126932C9" w14:textId="77777777" w:rsidR="001D708C" w:rsidRPr="001D708C" w:rsidRDefault="001D708C" w:rsidP="007E76AA">
      <w:pPr>
        <w:pStyle w:val="Heading2"/>
        <w:rPr>
          <w:lang w:eastAsia="en-NZ"/>
        </w:rPr>
      </w:pPr>
      <w:r w:rsidRPr="001D708C">
        <w:rPr>
          <w:lang w:eastAsia="en-NZ"/>
        </w:rPr>
        <w:t>Who to engage with?</w:t>
      </w:r>
    </w:p>
    <w:p w14:paraId="68CDFD9E" w14:textId="77777777" w:rsidR="001D708C" w:rsidRPr="007E76AA" w:rsidRDefault="001D708C" w:rsidP="007E76AA">
      <w:pPr>
        <w:rPr>
          <w:rFonts w:ascii="Arial" w:hAnsi="Arial"/>
          <w:sz w:val="24"/>
          <w:szCs w:val="24"/>
          <w:lang w:eastAsia="en-NZ"/>
        </w:rPr>
      </w:pPr>
      <w:r w:rsidRPr="007E76AA">
        <w:rPr>
          <w:rFonts w:ascii="Arial" w:hAnsi="Arial"/>
          <w:sz w:val="24"/>
          <w:szCs w:val="24"/>
          <w:lang w:eastAsia="en-NZ"/>
        </w:rPr>
        <w:t>First, consider which groups might be affected by your policy. This will help you target those you want to hear from. Seek advice at this early stage, as your proposed policy may impact on disabled people in ways that are not obvious.</w:t>
      </w:r>
    </w:p>
    <w:p w14:paraId="418783DE" w14:textId="77777777" w:rsidR="001D708C" w:rsidRPr="007E76AA" w:rsidRDefault="001D708C" w:rsidP="007E76AA">
      <w:pPr>
        <w:rPr>
          <w:rFonts w:ascii="Arial" w:hAnsi="Arial"/>
          <w:sz w:val="24"/>
          <w:szCs w:val="24"/>
          <w:lang w:eastAsia="en-NZ"/>
        </w:rPr>
      </w:pPr>
      <w:r w:rsidRPr="007E76AA">
        <w:rPr>
          <w:rFonts w:ascii="Arial" w:hAnsi="Arial"/>
          <w:sz w:val="24"/>
          <w:szCs w:val="24"/>
          <w:lang w:eastAsia="en-NZ"/>
        </w:rPr>
        <w:t>ODI recommends that you start by contacting relevant Disabled People’s Organisations (DPOs) and the DPO Coalition. DPOs are membership-based organisations, led by Boards made up of disabled people. Engagement with these organisations should provide a broad perspective of the membership they represent. </w:t>
      </w:r>
      <w:hyperlink r:id="rId14" w:history="1">
        <w:r w:rsidRPr="007E76AA">
          <w:rPr>
            <w:rFonts w:ascii="Arial" w:hAnsi="Arial"/>
            <w:color w:val="3344DD"/>
            <w:sz w:val="24"/>
            <w:szCs w:val="24"/>
            <w:u w:val="single"/>
            <w:lang w:eastAsia="en-NZ"/>
          </w:rPr>
          <w:t>Details on how to engage with DPOs can be found on the ODI website</w:t>
        </w:r>
      </w:hyperlink>
      <w:r w:rsidRPr="007E76AA">
        <w:rPr>
          <w:rFonts w:ascii="Arial" w:hAnsi="Arial"/>
          <w:sz w:val="24"/>
          <w:szCs w:val="24"/>
          <w:lang w:eastAsia="en-NZ"/>
        </w:rPr>
        <w:t>.</w:t>
      </w:r>
    </w:p>
    <w:p w14:paraId="06DAC3F4" w14:textId="77777777" w:rsidR="001D708C" w:rsidRPr="007E76AA" w:rsidRDefault="001D708C" w:rsidP="007E76AA">
      <w:pPr>
        <w:rPr>
          <w:rFonts w:ascii="Arial" w:hAnsi="Arial"/>
          <w:sz w:val="24"/>
          <w:szCs w:val="24"/>
          <w:lang w:eastAsia="en-NZ"/>
        </w:rPr>
      </w:pPr>
      <w:r w:rsidRPr="007E76AA">
        <w:rPr>
          <w:rFonts w:ascii="Arial" w:hAnsi="Arial"/>
          <w:sz w:val="24"/>
          <w:szCs w:val="24"/>
          <w:lang w:eastAsia="en-NZ"/>
        </w:rPr>
        <w:t>There are many other organisations or groups that you can also contact that are not part of the DPO Coalition. If you require a regional perspective or have a service provider focus, consider contacting the local council/s or District Health Boards. Many have disability advisory groups that you can connect with.</w:t>
      </w:r>
    </w:p>
    <w:p w14:paraId="119C1520" w14:textId="77777777" w:rsidR="001D708C" w:rsidRPr="007E76AA" w:rsidRDefault="001D708C" w:rsidP="007E76AA">
      <w:pPr>
        <w:rPr>
          <w:rFonts w:ascii="Arial" w:hAnsi="Arial"/>
          <w:sz w:val="24"/>
          <w:szCs w:val="24"/>
          <w:lang w:eastAsia="en-NZ"/>
        </w:rPr>
      </w:pPr>
      <w:r w:rsidRPr="007E76AA">
        <w:rPr>
          <w:rFonts w:ascii="Arial" w:hAnsi="Arial"/>
          <w:sz w:val="24"/>
          <w:szCs w:val="24"/>
          <w:lang w:eastAsia="en-NZ"/>
        </w:rPr>
        <w:t>Don’t forget about children and youth. </w:t>
      </w:r>
      <w:hyperlink r:id="rId15" w:history="1">
        <w:r w:rsidRPr="007E76AA">
          <w:rPr>
            <w:rFonts w:ascii="Arial" w:hAnsi="Arial"/>
            <w:color w:val="3344DD"/>
            <w:sz w:val="24"/>
            <w:szCs w:val="24"/>
            <w:u w:val="single"/>
            <w:lang w:eastAsia="en-NZ"/>
          </w:rPr>
          <w:t>Guidance on listening to the voices of disabled children in New Zealand can be found on the ODI website</w:t>
        </w:r>
      </w:hyperlink>
      <w:r w:rsidRPr="007E76AA">
        <w:rPr>
          <w:rFonts w:ascii="Arial" w:hAnsi="Arial"/>
          <w:sz w:val="24"/>
          <w:szCs w:val="24"/>
          <w:lang w:eastAsia="en-NZ"/>
        </w:rPr>
        <w:t>. Another option is </w:t>
      </w:r>
      <w:proofErr w:type="spellStart"/>
      <w:r w:rsidRPr="007E76AA">
        <w:rPr>
          <w:rFonts w:ascii="Arial" w:hAnsi="Arial"/>
          <w:sz w:val="24"/>
          <w:szCs w:val="24"/>
          <w:lang w:eastAsia="en-NZ"/>
        </w:rPr>
        <w:fldChar w:fldCharType="begin"/>
      </w:r>
      <w:r w:rsidRPr="007E76AA">
        <w:rPr>
          <w:rFonts w:ascii="Arial" w:hAnsi="Arial"/>
          <w:sz w:val="24"/>
          <w:szCs w:val="24"/>
          <w:lang w:eastAsia="en-NZ"/>
        </w:rPr>
        <w:instrText xml:space="preserve"> HYPERLINK "https://ileadchange.org/" \o "Open external link" </w:instrText>
      </w:r>
      <w:r w:rsidRPr="007E76AA">
        <w:rPr>
          <w:rFonts w:ascii="Arial" w:hAnsi="Arial"/>
          <w:sz w:val="24"/>
          <w:szCs w:val="24"/>
          <w:lang w:eastAsia="en-NZ"/>
        </w:rPr>
        <w:fldChar w:fldCharType="separate"/>
      </w:r>
      <w:r w:rsidRPr="007E76AA">
        <w:rPr>
          <w:rFonts w:ascii="Arial" w:hAnsi="Arial"/>
          <w:color w:val="3344DD"/>
          <w:sz w:val="24"/>
          <w:szCs w:val="24"/>
          <w:u w:val="single"/>
          <w:lang w:eastAsia="en-NZ"/>
        </w:rPr>
        <w:t>I.Lead</w:t>
      </w:r>
      <w:proofErr w:type="spellEnd"/>
      <w:r w:rsidRPr="007E76AA">
        <w:rPr>
          <w:rFonts w:ascii="Arial" w:hAnsi="Arial"/>
          <w:color w:val="3344DD"/>
          <w:sz w:val="24"/>
          <w:szCs w:val="24"/>
          <w:u w:val="single"/>
          <w:lang w:eastAsia="en-NZ"/>
        </w:rPr>
        <w:t> </w:t>
      </w:r>
      <w:r w:rsidRPr="007E76AA">
        <w:rPr>
          <w:rFonts w:ascii="Arial" w:hAnsi="Arial"/>
          <w:sz w:val="24"/>
          <w:szCs w:val="24"/>
          <w:lang w:eastAsia="en-NZ"/>
        </w:rPr>
        <w:fldChar w:fldCharType="end"/>
      </w:r>
      <w:r w:rsidRPr="007E76AA">
        <w:rPr>
          <w:rFonts w:ascii="Arial" w:hAnsi="Arial"/>
          <w:sz w:val="24"/>
          <w:szCs w:val="24"/>
          <w:lang w:eastAsia="en-NZ"/>
        </w:rPr>
        <w:t>, a New Zealand disabled youth movement.</w:t>
      </w:r>
    </w:p>
    <w:p w14:paraId="2BE329EB" w14:textId="77777777" w:rsidR="001D708C" w:rsidRPr="007E76AA" w:rsidRDefault="001D708C" w:rsidP="007E76AA">
      <w:pPr>
        <w:rPr>
          <w:rFonts w:ascii="Arial" w:hAnsi="Arial"/>
          <w:sz w:val="24"/>
          <w:szCs w:val="24"/>
          <w:lang w:eastAsia="en-NZ"/>
        </w:rPr>
      </w:pPr>
      <w:r w:rsidRPr="007E76AA">
        <w:rPr>
          <w:rFonts w:ascii="Arial" w:hAnsi="Arial"/>
          <w:sz w:val="24"/>
          <w:szCs w:val="24"/>
          <w:lang w:eastAsia="en-NZ"/>
        </w:rPr>
        <w:t>Engaging with people who work with disabled people, or are advocates, family members or carers of disabled people, may provide a valuable perspective. This is especially true for those that care for and communicate for non-verbal disabled people. However, disabled people are the experts in their own lives. You should never use family members, carers, or service providers of disabled people for advice on policy for disabled people instead of engaging with disabled people directly.</w:t>
      </w:r>
    </w:p>
    <w:p w14:paraId="44CBE62D" w14:textId="77777777" w:rsidR="001D708C" w:rsidRPr="007E76AA" w:rsidRDefault="001D708C" w:rsidP="007E76AA">
      <w:pPr>
        <w:rPr>
          <w:rFonts w:ascii="Arial" w:hAnsi="Arial"/>
          <w:sz w:val="24"/>
          <w:szCs w:val="24"/>
          <w:lang w:eastAsia="en-NZ"/>
        </w:rPr>
      </w:pPr>
      <w:r w:rsidRPr="007E76AA">
        <w:rPr>
          <w:rFonts w:ascii="Arial" w:hAnsi="Arial"/>
          <w:sz w:val="24"/>
          <w:szCs w:val="24"/>
          <w:lang w:eastAsia="en-NZ"/>
        </w:rPr>
        <w:t xml:space="preserve">Regardless of the combination of groups, </w:t>
      </w:r>
      <w:proofErr w:type="gramStart"/>
      <w:r w:rsidRPr="007E76AA">
        <w:rPr>
          <w:rFonts w:ascii="Arial" w:hAnsi="Arial"/>
          <w:sz w:val="24"/>
          <w:szCs w:val="24"/>
          <w:lang w:eastAsia="en-NZ"/>
        </w:rPr>
        <w:t>organisations</w:t>
      </w:r>
      <w:proofErr w:type="gramEnd"/>
      <w:r w:rsidRPr="007E76AA">
        <w:rPr>
          <w:rFonts w:ascii="Arial" w:hAnsi="Arial"/>
          <w:sz w:val="24"/>
          <w:szCs w:val="24"/>
          <w:lang w:eastAsia="en-NZ"/>
        </w:rPr>
        <w:t xml:space="preserve"> and individuals that you engage with throughout your policy process, checking back in with the DPO Coalition during the final stages can improve transparency and accountability, making sure the policy is responsive to the requirements of disabled people.</w:t>
      </w:r>
    </w:p>
    <w:p w14:paraId="5D4A22F7" w14:textId="77777777" w:rsidR="001D708C" w:rsidRPr="001D708C" w:rsidRDefault="001D708C" w:rsidP="007E76AA">
      <w:pPr>
        <w:pStyle w:val="Heading3"/>
        <w:rPr>
          <w:lang w:eastAsia="en-NZ"/>
        </w:rPr>
      </w:pPr>
      <w:r w:rsidRPr="001D708C">
        <w:rPr>
          <w:lang w:eastAsia="en-NZ"/>
        </w:rPr>
        <w:t>Valuing consultation and expertise</w:t>
      </w:r>
    </w:p>
    <w:p w14:paraId="002C36AD" w14:textId="77777777" w:rsidR="001D708C" w:rsidRPr="007E76AA" w:rsidRDefault="001D708C" w:rsidP="007E76AA">
      <w:pPr>
        <w:rPr>
          <w:rFonts w:ascii="Arial" w:hAnsi="Arial"/>
          <w:sz w:val="24"/>
          <w:szCs w:val="24"/>
          <w:lang w:eastAsia="en-NZ"/>
        </w:rPr>
      </w:pPr>
      <w:r w:rsidRPr="007E76AA">
        <w:rPr>
          <w:rFonts w:ascii="Arial" w:hAnsi="Arial"/>
          <w:sz w:val="24"/>
          <w:szCs w:val="24"/>
          <w:lang w:eastAsia="en-NZ"/>
        </w:rPr>
        <w:t>Beyond initial discussions, government agencies must factor in funding to engage disabled people and/or representatives from DPOs for advice and participation in reference groups, advisory groups or working parties. The advice from representatives of DPOs or the DPO Coalition is regarded as expert advice and vital to agencies ensuring their policies and services work for disabled people.</w:t>
      </w:r>
    </w:p>
    <w:p w14:paraId="3B3A2F43" w14:textId="77777777" w:rsidR="001D708C" w:rsidRPr="007E76AA" w:rsidRDefault="001D708C" w:rsidP="007E76AA">
      <w:pPr>
        <w:rPr>
          <w:rFonts w:ascii="Arial" w:hAnsi="Arial"/>
          <w:sz w:val="24"/>
          <w:szCs w:val="24"/>
          <w:lang w:eastAsia="en-NZ"/>
        </w:rPr>
      </w:pPr>
      <w:r w:rsidRPr="007E76AA">
        <w:rPr>
          <w:rFonts w:ascii="Arial" w:hAnsi="Arial"/>
          <w:sz w:val="24"/>
          <w:szCs w:val="24"/>
          <w:lang w:eastAsia="en-NZ"/>
        </w:rPr>
        <w:t xml:space="preserve">DPOs are not funded to provide the level of advice, expertise and time required for reference/advisory groups. Individual disabled people and those representing a DPO or the DPO Coalition are not funded elsewhere for their involvement in reference/advisory groups. They may have to take leave if they are in paid </w:t>
      </w:r>
      <w:r w:rsidRPr="007E76AA">
        <w:rPr>
          <w:rFonts w:ascii="Arial" w:hAnsi="Arial"/>
          <w:sz w:val="24"/>
          <w:szCs w:val="24"/>
          <w:lang w:eastAsia="en-NZ"/>
        </w:rPr>
        <w:lastRenderedPageBreak/>
        <w:t>employment to represent the DPO. Government agencies need to negotiate the terms of payment with relevant individuals, the DPO, or the DPO Coalition, prior to commencement of the reference/advisory group.</w:t>
      </w:r>
    </w:p>
    <w:p w14:paraId="423401D2" w14:textId="77777777" w:rsidR="001D708C" w:rsidRPr="007E76AA" w:rsidRDefault="001D708C" w:rsidP="007E76AA">
      <w:pPr>
        <w:rPr>
          <w:rFonts w:ascii="Arial" w:hAnsi="Arial"/>
          <w:sz w:val="24"/>
          <w:szCs w:val="24"/>
          <w:lang w:eastAsia="en-NZ"/>
        </w:rPr>
      </w:pPr>
      <w:r w:rsidRPr="007E76AA">
        <w:rPr>
          <w:rFonts w:ascii="Arial" w:hAnsi="Arial"/>
          <w:sz w:val="24"/>
          <w:szCs w:val="24"/>
          <w:lang w:eastAsia="en-NZ"/>
        </w:rPr>
        <w:t>The Office for Disability Issues provides funding for the DPO Coalition to meet regularly in Wellington. These meetings are held approximately every six weeks for two days. Government agencies can request to meet with the DPO Coalition during these meetings at no additional cost to agencies. This mechanism is ideal for seeking input from disabled people through their representative organisations near the beginning and in the final stages of your policy process. This should not replace the inclusion of paid positions for disabled people on reference/advisory groups. </w:t>
      </w:r>
      <w:hyperlink r:id="rId16" w:history="1">
        <w:r w:rsidRPr="007E76AA">
          <w:rPr>
            <w:rFonts w:ascii="Arial" w:hAnsi="Arial"/>
            <w:color w:val="3344DD"/>
            <w:sz w:val="24"/>
            <w:szCs w:val="24"/>
            <w:u w:val="single"/>
            <w:lang w:eastAsia="en-NZ"/>
          </w:rPr>
          <w:t>Information on how to request a meeting with the DPO Coalition can be found on the ODI website</w:t>
        </w:r>
      </w:hyperlink>
      <w:r w:rsidRPr="007E76AA">
        <w:rPr>
          <w:rFonts w:ascii="Arial" w:hAnsi="Arial"/>
          <w:sz w:val="24"/>
          <w:szCs w:val="24"/>
          <w:lang w:eastAsia="en-NZ"/>
        </w:rPr>
        <w:t>.</w:t>
      </w:r>
    </w:p>
    <w:p w14:paraId="6036AD67" w14:textId="77777777" w:rsidR="001D708C" w:rsidRPr="001D708C" w:rsidRDefault="001D708C" w:rsidP="007E76AA">
      <w:pPr>
        <w:pStyle w:val="Heading4"/>
        <w:rPr>
          <w:lang w:eastAsia="en-NZ"/>
        </w:rPr>
      </w:pPr>
      <w:r w:rsidRPr="001D708C">
        <w:rPr>
          <w:lang w:eastAsia="en-NZ"/>
        </w:rPr>
        <w:t>Examples of costs</w:t>
      </w:r>
    </w:p>
    <w:p w14:paraId="2CA739A3" w14:textId="77777777" w:rsidR="001D708C" w:rsidRPr="007E76AA" w:rsidRDefault="001D708C" w:rsidP="007E76AA">
      <w:pPr>
        <w:rPr>
          <w:rFonts w:ascii="Arial" w:hAnsi="Arial"/>
          <w:sz w:val="24"/>
          <w:szCs w:val="24"/>
          <w:lang w:eastAsia="en-NZ"/>
        </w:rPr>
      </w:pPr>
      <w:r w:rsidRPr="007E76AA">
        <w:rPr>
          <w:rFonts w:ascii="Arial" w:hAnsi="Arial"/>
          <w:sz w:val="24"/>
          <w:szCs w:val="24"/>
          <w:lang w:eastAsia="en-NZ"/>
        </w:rPr>
        <w:t xml:space="preserve">The funding agreement ODI has with the DPO Coalition for the regular meetings includes payment of daily meeting fees benchmarked against the Cabinet Fees Framework. This is currently $350 per day for DPO Coalition members and $360 per day for the meeting Chair. ODI also pays for preparation time if that is required before the meeting, travel, </w:t>
      </w:r>
      <w:proofErr w:type="gramStart"/>
      <w:r w:rsidRPr="007E76AA">
        <w:rPr>
          <w:rFonts w:ascii="Arial" w:hAnsi="Arial"/>
          <w:sz w:val="24"/>
          <w:szCs w:val="24"/>
          <w:lang w:eastAsia="en-NZ"/>
        </w:rPr>
        <w:t>accommodation</w:t>
      </w:r>
      <w:proofErr w:type="gramEnd"/>
      <w:r w:rsidRPr="007E76AA">
        <w:rPr>
          <w:rFonts w:ascii="Arial" w:hAnsi="Arial"/>
          <w:sz w:val="24"/>
          <w:szCs w:val="24"/>
          <w:lang w:eastAsia="en-NZ"/>
        </w:rPr>
        <w:t xml:space="preserve"> and expenses incurred by each DPO Coalition member. For some DPO Coalition members, other reasonable accommodations are required to enable their full and effective participation. These can include costs for meeting assistants, New Zealand Sign Language Interpreters, and translation of information into alternate formats.</w:t>
      </w:r>
    </w:p>
    <w:p w14:paraId="265AE74D" w14:textId="77777777" w:rsidR="001D708C" w:rsidRPr="007E76AA" w:rsidRDefault="001D708C" w:rsidP="007E76AA">
      <w:pPr>
        <w:rPr>
          <w:rFonts w:ascii="Arial" w:hAnsi="Arial"/>
          <w:sz w:val="24"/>
          <w:szCs w:val="24"/>
          <w:lang w:eastAsia="en-NZ"/>
        </w:rPr>
      </w:pPr>
      <w:r w:rsidRPr="007E76AA">
        <w:rPr>
          <w:rFonts w:ascii="Arial" w:hAnsi="Arial"/>
          <w:sz w:val="24"/>
          <w:szCs w:val="24"/>
          <w:lang w:eastAsia="en-NZ"/>
        </w:rPr>
        <w:t>Government agencies need to negotiate the terms of payment with relevant individuals, the DPO or the DPO Coalition prior to commencement of the reference/advisory group or provision of other advice and expertise.</w:t>
      </w:r>
    </w:p>
    <w:p w14:paraId="08683A96" w14:textId="77777777" w:rsidR="001D708C" w:rsidRPr="001D708C" w:rsidRDefault="001D708C" w:rsidP="007E76AA">
      <w:pPr>
        <w:pStyle w:val="Heading2"/>
        <w:rPr>
          <w:lang w:eastAsia="en-NZ"/>
        </w:rPr>
      </w:pPr>
      <w:r w:rsidRPr="001D708C">
        <w:rPr>
          <w:lang w:eastAsia="en-NZ"/>
        </w:rPr>
        <w:t>When you engage with disabled people directly, keep the following things in mind:</w:t>
      </w:r>
    </w:p>
    <w:p w14:paraId="219C3628" w14:textId="77777777" w:rsidR="001D708C" w:rsidRPr="007457FA" w:rsidRDefault="001D708C" w:rsidP="007457FA">
      <w:pPr>
        <w:pStyle w:val="Bullet1"/>
        <w:rPr>
          <w:rFonts w:ascii="Arial" w:hAnsi="Arial"/>
          <w:sz w:val="24"/>
          <w:szCs w:val="24"/>
          <w:lang w:eastAsia="en-NZ"/>
        </w:rPr>
      </w:pPr>
      <w:r w:rsidRPr="007457FA">
        <w:rPr>
          <w:rFonts w:ascii="Arial" w:hAnsi="Arial"/>
          <w:sz w:val="24"/>
          <w:szCs w:val="24"/>
          <w:lang w:eastAsia="en-NZ"/>
        </w:rPr>
        <w:t>Consult with disabled people as people. Be specific that you are consulting with them to understand their experiences.</w:t>
      </w:r>
    </w:p>
    <w:p w14:paraId="00D64FB6" w14:textId="77777777" w:rsidR="001D708C" w:rsidRPr="007457FA" w:rsidRDefault="001D708C" w:rsidP="007457FA">
      <w:pPr>
        <w:pStyle w:val="Bullet1"/>
        <w:rPr>
          <w:rFonts w:ascii="Arial" w:hAnsi="Arial"/>
          <w:sz w:val="24"/>
          <w:szCs w:val="24"/>
          <w:lang w:eastAsia="en-NZ"/>
        </w:rPr>
      </w:pPr>
      <w:r w:rsidRPr="007457FA">
        <w:rPr>
          <w:rFonts w:ascii="Arial" w:hAnsi="Arial"/>
          <w:sz w:val="24"/>
          <w:szCs w:val="24"/>
          <w:lang w:eastAsia="en-NZ"/>
        </w:rPr>
        <w:t xml:space="preserve">Provide safe ways for disabled people to have their say, </w:t>
      </w:r>
      <w:proofErr w:type="gramStart"/>
      <w:r w:rsidRPr="007457FA">
        <w:rPr>
          <w:rFonts w:ascii="Arial" w:hAnsi="Arial"/>
          <w:sz w:val="24"/>
          <w:szCs w:val="24"/>
          <w:lang w:eastAsia="en-NZ"/>
        </w:rPr>
        <w:t>e.g.</w:t>
      </w:r>
      <w:proofErr w:type="gramEnd"/>
      <w:r w:rsidRPr="007457FA">
        <w:rPr>
          <w:rFonts w:ascii="Arial" w:hAnsi="Arial"/>
          <w:sz w:val="24"/>
          <w:szCs w:val="24"/>
          <w:lang w:eastAsia="en-NZ"/>
        </w:rPr>
        <w:t xml:space="preserve"> disabled people should not have to share personal information in order to heard.</w:t>
      </w:r>
    </w:p>
    <w:p w14:paraId="38BCAEEB" w14:textId="77777777" w:rsidR="001D708C" w:rsidRPr="007457FA" w:rsidRDefault="001D708C" w:rsidP="007457FA">
      <w:pPr>
        <w:pStyle w:val="Bullet1"/>
        <w:rPr>
          <w:rFonts w:ascii="Arial" w:hAnsi="Arial"/>
          <w:sz w:val="24"/>
          <w:szCs w:val="24"/>
          <w:lang w:eastAsia="en-NZ"/>
        </w:rPr>
      </w:pPr>
      <w:r w:rsidRPr="007457FA">
        <w:rPr>
          <w:rFonts w:ascii="Arial" w:hAnsi="Arial"/>
          <w:sz w:val="24"/>
          <w:szCs w:val="24"/>
          <w:lang w:eastAsia="en-NZ"/>
        </w:rPr>
        <w:t>Disabled people may require reasonable accommodations to have their say. Providing reasonable accommodations to enable disabled people to engage with your policy process on an equal basis with others is likely to increase participation. Examples of reasonable accommodations include NZSL interpreters, braille, audio, and easy-read versions of relevant information being distributed ahead of the meetings.</w:t>
      </w:r>
    </w:p>
    <w:p w14:paraId="398F30E2" w14:textId="77777777" w:rsidR="001D708C" w:rsidRPr="007457FA" w:rsidRDefault="001D708C" w:rsidP="007457FA">
      <w:pPr>
        <w:pStyle w:val="Bullet1"/>
        <w:rPr>
          <w:rFonts w:ascii="Arial" w:hAnsi="Arial"/>
          <w:sz w:val="24"/>
          <w:szCs w:val="24"/>
          <w:lang w:eastAsia="en-NZ"/>
        </w:rPr>
      </w:pPr>
      <w:r w:rsidRPr="007457FA">
        <w:rPr>
          <w:rFonts w:ascii="Arial" w:hAnsi="Arial"/>
          <w:sz w:val="24"/>
          <w:szCs w:val="24"/>
          <w:lang w:eastAsia="en-NZ"/>
        </w:rPr>
        <w:lastRenderedPageBreak/>
        <w:t>Good engagement has accessibility and inclusion built into the consultation process.</w:t>
      </w:r>
    </w:p>
    <w:p w14:paraId="4553264B" w14:textId="77777777" w:rsidR="001D708C" w:rsidRPr="007457FA" w:rsidRDefault="001D708C" w:rsidP="007457FA">
      <w:pPr>
        <w:pStyle w:val="Bullet1"/>
        <w:rPr>
          <w:rFonts w:ascii="Arial" w:hAnsi="Arial"/>
          <w:sz w:val="24"/>
          <w:szCs w:val="24"/>
          <w:lang w:eastAsia="en-NZ"/>
        </w:rPr>
      </w:pPr>
      <w:r w:rsidRPr="007457FA">
        <w:rPr>
          <w:rFonts w:ascii="Arial" w:hAnsi="Arial"/>
          <w:sz w:val="24"/>
          <w:szCs w:val="24"/>
          <w:lang w:eastAsia="en-NZ"/>
        </w:rPr>
        <w:t xml:space="preserve">Involve disabled people at different ages, stages of life, cultures, backgrounds, and regions. These groups can have very different perspectives, </w:t>
      </w:r>
      <w:proofErr w:type="gramStart"/>
      <w:r w:rsidRPr="007457FA">
        <w:rPr>
          <w:rFonts w:ascii="Arial" w:hAnsi="Arial"/>
          <w:sz w:val="24"/>
          <w:szCs w:val="24"/>
          <w:lang w:eastAsia="en-NZ"/>
        </w:rPr>
        <w:t>experience</w:t>
      </w:r>
      <w:proofErr w:type="gramEnd"/>
      <w:r w:rsidRPr="007457FA">
        <w:rPr>
          <w:rFonts w:ascii="Arial" w:hAnsi="Arial"/>
          <w:sz w:val="24"/>
          <w:szCs w:val="24"/>
          <w:lang w:eastAsia="en-NZ"/>
        </w:rPr>
        <w:t xml:space="preserve"> and values, which are all are useful in getting a full picture to inform your policy.</w:t>
      </w:r>
    </w:p>
    <w:p w14:paraId="21F0DD12" w14:textId="77777777" w:rsidR="001D708C" w:rsidRPr="007457FA" w:rsidRDefault="001D708C" w:rsidP="007457FA">
      <w:pPr>
        <w:pStyle w:val="Bullet1"/>
        <w:rPr>
          <w:rFonts w:ascii="Arial" w:hAnsi="Arial"/>
          <w:sz w:val="24"/>
          <w:szCs w:val="24"/>
          <w:lang w:eastAsia="en-NZ"/>
        </w:rPr>
      </w:pPr>
      <w:r w:rsidRPr="007457FA">
        <w:rPr>
          <w:rFonts w:ascii="Arial" w:hAnsi="Arial"/>
          <w:sz w:val="24"/>
          <w:szCs w:val="24"/>
          <w:lang w:eastAsia="en-NZ"/>
        </w:rPr>
        <w:t>Cultural perspectives on disability may mean that disability may be under-reported by some grounds. Based on current data, 26% of Māori and 19% of Pacific people are identified as disabled people. Make sure your engagement acknowledges diversity within the disability population and consider if and how you might tailor your engagement to capture proportional representation.</w:t>
      </w:r>
    </w:p>
    <w:p w14:paraId="305DBC81" w14:textId="77777777" w:rsidR="001D708C" w:rsidRPr="007457FA" w:rsidRDefault="001D708C" w:rsidP="007E76AA">
      <w:pPr>
        <w:rPr>
          <w:rFonts w:ascii="Arial" w:hAnsi="Arial"/>
          <w:sz w:val="24"/>
          <w:szCs w:val="24"/>
          <w:lang w:eastAsia="en-NZ"/>
        </w:rPr>
      </w:pPr>
      <w:r w:rsidRPr="007457FA">
        <w:rPr>
          <w:rFonts w:ascii="Arial" w:hAnsi="Arial"/>
          <w:sz w:val="24"/>
          <w:szCs w:val="24"/>
          <w:lang w:eastAsia="en-NZ"/>
        </w:rPr>
        <w:t>For more guidance on how to run an accessible meeting, see guidance from:</w:t>
      </w:r>
    </w:p>
    <w:p w14:paraId="171566D9" w14:textId="77777777" w:rsidR="001D708C" w:rsidRPr="007457FA" w:rsidRDefault="001D708C" w:rsidP="007457FA">
      <w:pPr>
        <w:pStyle w:val="Bullet1"/>
        <w:rPr>
          <w:rFonts w:ascii="Arial" w:hAnsi="Arial"/>
          <w:sz w:val="24"/>
          <w:szCs w:val="24"/>
          <w:lang w:eastAsia="en-NZ"/>
        </w:rPr>
      </w:pPr>
      <w:hyperlink r:id="rId17" w:history="1">
        <w:r w:rsidRPr="007457FA">
          <w:rPr>
            <w:rFonts w:ascii="Arial" w:hAnsi="Arial"/>
            <w:color w:val="3344DD"/>
            <w:sz w:val="24"/>
            <w:szCs w:val="24"/>
            <w:u w:val="single"/>
            <w:lang w:eastAsia="en-NZ"/>
          </w:rPr>
          <w:t>Office for Disability Issues - Running accessible meetings</w:t>
        </w:r>
      </w:hyperlink>
    </w:p>
    <w:p w14:paraId="2B175F56" w14:textId="77777777" w:rsidR="001D708C" w:rsidRPr="007457FA" w:rsidRDefault="001D708C" w:rsidP="007457FA">
      <w:pPr>
        <w:pStyle w:val="Bullet1"/>
        <w:rPr>
          <w:rFonts w:ascii="Arial" w:hAnsi="Arial"/>
          <w:sz w:val="24"/>
          <w:szCs w:val="24"/>
          <w:lang w:eastAsia="en-NZ"/>
        </w:rPr>
      </w:pPr>
      <w:hyperlink r:id="rId18" w:tooltip="Open external link" w:history="1">
        <w:r w:rsidRPr="007457FA">
          <w:rPr>
            <w:rFonts w:ascii="Arial" w:hAnsi="Arial"/>
            <w:color w:val="3344DD"/>
            <w:sz w:val="24"/>
            <w:szCs w:val="24"/>
            <w:u w:val="single"/>
            <w:lang w:eastAsia="en-NZ"/>
          </w:rPr>
          <w:t>Ministry of Health - Guide to community engagement with people with disabilities</w:t>
        </w:r>
      </w:hyperlink>
    </w:p>
    <w:p w14:paraId="3AB12B2D" w14:textId="77777777" w:rsidR="001D708C" w:rsidRPr="001D708C" w:rsidRDefault="001D708C" w:rsidP="007457FA">
      <w:pPr>
        <w:pStyle w:val="Heading3"/>
        <w:rPr>
          <w:lang w:eastAsia="en-NZ"/>
        </w:rPr>
      </w:pPr>
      <w:r w:rsidRPr="001D708C">
        <w:rPr>
          <w:lang w:eastAsia="en-NZ"/>
        </w:rPr>
        <w:t>Tips for graphics depicting disabled people in media and communications content</w:t>
      </w:r>
    </w:p>
    <w:p w14:paraId="39D23B62" w14:textId="77777777" w:rsidR="001D708C" w:rsidRPr="007457FA" w:rsidRDefault="001D708C" w:rsidP="007457FA">
      <w:pPr>
        <w:rPr>
          <w:rFonts w:ascii="Arial" w:hAnsi="Arial"/>
          <w:sz w:val="24"/>
          <w:szCs w:val="24"/>
          <w:lang w:eastAsia="en-NZ"/>
        </w:rPr>
      </w:pPr>
      <w:r w:rsidRPr="007457FA">
        <w:rPr>
          <w:rFonts w:ascii="Arial" w:hAnsi="Arial"/>
          <w:sz w:val="24"/>
          <w:szCs w:val="24"/>
          <w:lang w:eastAsia="en-NZ"/>
        </w:rPr>
        <w:t>Information about disabled people should show them as people in society and not create an impression of disabled people being separate or special. Images should be age appropriate and respectful.</w:t>
      </w:r>
    </w:p>
    <w:p w14:paraId="513CF6DE" w14:textId="77777777" w:rsidR="001D708C" w:rsidRPr="007457FA" w:rsidRDefault="001D708C" w:rsidP="007457FA">
      <w:pPr>
        <w:rPr>
          <w:rFonts w:ascii="Arial" w:hAnsi="Arial"/>
          <w:sz w:val="24"/>
          <w:szCs w:val="24"/>
          <w:lang w:eastAsia="en-NZ"/>
        </w:rPr>
      </w:pPr>
      <w:r w:rsidRPr="007457FA">
        <w:rPr>
          <w:rFonts w:ascii="Arial" w:hAnsi="Arial"/>
          <w:sz w:val="24"/>
          <w:szCs w:val="24"/>
          <w:lang w:eastAsia="en-NZ"/>
        </w:rPr>
        <w:t>Disabled people should be included in general illustrations including everyday social situations and work environments, to show they are part of the community like everyone else.</w:t>
      </w:r>
    </w:p>
    <w:p w14:paraId="2AD77B71" w14:textId="77777777" w:rsidR="001D708C" w:rsidRPr="007457FA" w:rsidRDefault="001D708C" w:rsidP="007457FA">
      <w:pPr>
        <w:rPr>
          <w:rFonts w:ascii="Arial" w:hAnsi="Arial"/>
          <w:sz w:val="24"/>
          <w:szCs w:val="24"/>
          <w:lang w:eastAsia="en-NZ"/>
        </w:rPr>
      </w:pPr>
      <w:r w:rsidRPr="007457FA">
        <w:rPr>
          <w:rFonts w:ascii="Arial" w:hAnsi="Arial"/>
          <w:sz w:val="24"/>
          <w:szCs w:val="24"/>
          <w:lang w:eastAsia="en-NZ"/>
        </w:rPr>
        <w:t>Show diversity amongst disabled people – disabled people can be any ethnicity, any relationship or family status etc. Some impairments are not visible or obvious. Don’t go out of your way to accentuate a person’s disability in photos/images. </w:t>
      </w:r>
    </w:p>
    <w:p w14:paraId="0C8EDEA6" w14:textId="4435F1FC" w:rsidR="00F829F6" w:rsidRPr="001D708C" w:rsidRDefault="00F829F6" w:rsidP="00F113EF">
      <w:pPr>
        <w:rPr>
          <w:lang w:val="mi-NZ"/>
        </w:rPr>
      </w:pPr>
    </w:p>
    <w:sectPr w:rsidR="00F829F6" w:rsidRPr="001D708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24AC4F0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62C5F6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2B03C6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3FA9F9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84ED6F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91806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76E082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2844FC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3DAA99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4B063B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A6386F"/>
    <w:multiLevelType w:val="multilevel"/>
    <w:tmpl w:val="1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8A55E14"/>
    <w:multiLevelType w:val="multilevel"/>
    <w:tmpl w:val="D48A4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B4B6EC5"/>
    <w:multiLevelType w:val="multilevel"/>
    <w:tmpl w:val="1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18D00F0"/>
    <w:multiLevelType w:val="hybridMultilevel"/>
    <w:tmpl w:val="F3640996"/>
    <w:lvl w:ilvl="0" w:tplc="0726C1B6">
      <w:start w:val="1"/>
      <w:numFmt w:val="bullet"/>
      <w:pStyle w:val="Bullet2"/>
      <w:lvlText w:val=""/>
      <w:lvlJc w:val="left"/>
      <w:pPr>
        <w:tabs>
          <w:tab w:val="num" w:pos="797"/>
        </w:tabs>
        <w:ind w:left="797"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2092176"/>
    <w:multiLevelType w:val="multilevel"/>
    <w:tmpl w:val="D7EC1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3B076B8"/>
    <w:multiLevelType w:val="multilevel"/>
    <w:tmpl w:val="62724098"/>
    <w:lvl w:ilvl="0">
      <w:start w:val="1"/>
      <w:numFmt w:val="upperRoman"/>
      <w:lvlText w:val="Article %1."/>
      <w:lvlJc w:val="left"/>
      <w:pPr>
        <w:ind w:left="0" w:firstLine="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6" w15:restartNumberingAfterBreak="0">
    <w:nsid w:val="16281EC8"/>
    <w:multiLevelType w:val="hybridMultilevel"/>
    <w:tmpl w:val="40E4CFC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189002CC"/>
    <w:multiLevelType w:val="multilevel"/>
    <w:tmpl w:val="2332A8FC"/>
    <w:lvl w:ilvl="0">
      <w:start w:val="1"/>
      <w:numFmt w:val="decimal"/>
      <w:pStyle w:val="List"/>
      <w:lvlText w:val="%1"/>
      <w:lvlJc w:val="left"/>
      <w:pPr>
        <w:ind w:left="360" w:hanging="360"/>
      </w:pPr>
      <w:rPr>
        <w:rFonts w:hint="default"/>
      </w:rPr>
    </w:lvl>
    <w:lvl w:ilvl="1">
      <w:start w:val="1"/>
      <w:numFmt w:val="decimal"/>
      <w:pStyle w:val="List2"/>
      <w:lvlText w:val="%1.%2"/>
      <w:lvlJc w:val="left"/>
      <w:pPr>
        <w:ind w:left="720" w:hanging="360"/>
      </w:pPr>
      <w:rPr>
        <w:rFonts w:hint="default"/>
      </w:rPr>
    </w:lvl>
    <w:lvl w:ilvl="2">
      <w:start w:val="1"/>
      <w:numFmt w:val="decimal"/>
      <w:lvlText w:val="%3.%1.%2"/>
      <w:lvlJc w:val="left"/>
      <w:pPr>
        <w:ind w:left="1080" w:hanging="360"/>
      </w:pPr>
      <w:rPr>
        <w:rFonts w:hint="default"/>
      </w:rPr>
    </w:lvl>
    <w:lvl w:ilvl="3">
      <w:start w:val="1"/>
      <w:numFmt w:val="decimal"/>
      <w:lvlText w:val="%4.%1.%2.%3"/>
      <w:lvlJc w:val="left"/>
      <w:pPr>
        <w:ind w:left="1440" w:hanging="360"/>
      </w:pPr>
      <w:rPr>
        <w:rFonts w:hint="default"/>
      </w:rPr>
    </w:lvl>
    <w:lvl w:ilvl="4">
      <w:start w:val="1"/>
      <w:numFmt w:val="decimal"/>
      <w:pStyle w:val="List5"/>
      <w:lvlText w:val="%5.%1.%2.%3.%4"/>
      <w:lvlJc w:val="left"/>
      <w:pPr>
        <w:ind w:left="1800" w:hanging="360"/>
      </w:pPr>
      <w:rPr>
        <w:rFonts w:hint="default"/>
      </w:rPr>
    </w:lvl>
    <w:lvl w:ilvl="5">
      <w:start w:val="1"/>
      <w:numFmt w:val="decimal"/>
      <w:lvlText w:val="%6.%1.%2.%3.%4.%5"/>
      <w:lvlJc w:val="left"/>
      <w:pPr>
        <w:ind w:left="2160" w:hanging="360"/>
      </w:pPr>
      <w:rPr>
        <w:rFonts w:hint="default"/>
      </w:rPr>
    </w:lvl>
    <w:lvl w:ilvl="6">
      <w:start w:val="1"/>
      <w:numFmt w:val="decimal"/>
      <w:lvlText w:val="%7.%6"/>
      <w:lvlJc w:val="left"/>
      <w:pPr>
        <w:ind w:left="2520" w:hanging="360"/>
      </w:pPr>
      <w:rPr>
        <w:rFonts w:hint="default"/>
      </w:rPr>
    </w:lvl>
    <w:lvl w:ilvl="7">
      <w:start w:val="1"/>
      <w:numFmt w:val="decimal"/>
      <w:lvlText w:val="%8.%7"/>
      <w:lvlJc w:val="left"/>
      <w:pPr>
        <w:ind w:left="2880" w:hanging="360"/>
      </w:pPr>
      <w:rPr>
        <w:rFonts w:hint="default"/>
      </w:rPr>
    </w:lvl>
    <w:lvl w:ilvl="8">
      <w:start w:val="1"/>
      <w:numFmt w:val="decimal"/>
      <w:lvlText w:val="%9.%8"/>
      <w:lvlJc w:val="left"/>
      <w:pPr>
        <w:ind w:left="3240" w:hanging="360"/>
      </w:pPr>
      <w:rPr>
        <w:rFonts w:hint="default"/>
      </w:rPr>
    </w:lvl>
  </w:abstractNum>
  <w:abstractNum w:abstractNumId="18" w15:restartNumberingAfterBreak="0">
    <w:nsid w:val="2D0857AA"/>
    <w:multiLevelType w:val="multilevel"/>
    <w:tmpl w:val="1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E022DC5"/>
    <w:multiLevelType w:val="multilevel"/>
    <w:tmpl w:val="3328DC6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3.%1.%2"/>
      <w:lvlJc w:val="left"/>
      <w:pPr>
        <w:ind w:left="1080" w:hanging="360"/>
      </w:pPr>
      <w:rPr>
        <w:rFonts w:hint="default"/>
      </w:rPr>
    </w:lvl>
    <w:lvl w:ilvl="3">
      <w:start w:val="1"/>
      <w:numFmt w:val="decimal"/>
      <w:lvlText w:val="%4.%3"/>
      <w:lvlJc w:val="left"/>
      <w:pPr>
        <w:ind w:left="1440" w:hanging="360"/>
      </w:pPr>
      <w:rPr>
        <w:rFonts w:hint="default"/>
      </w:rPr>
    </w:lvl>
    <w:lvl w:ilvl="4">
      <w:start w:val="1"/>
      <w:numFmt w:val="decimal"/>
      <w:lvlText w:val="%5.%4"/>
      <w:lvlJc w:val="left"/>
      <w:pPr>
        <w:ind w:left="1800" w:hanging="360"/>
      </w:pPr>
      <w:rPr>
        <w:rFonts w:hint="default"/>
      </w:rPr>
    </w:lvl>
    <w:lvl w:ilvl="5">
      <w:start w:val="1"/>
      <w:numFmt w:val="decimal"/>
      <w:lvlText w:val="%6.%5"/>
      <w:lvlJc w:val="left"/>
      <w:pPr>
        <w:ind w:left="2160" w:hanging="360"/>
      </w:pPr>
      <w:rPr>
        <w:rFonts w:hint="default"/>
      </w:rPr>
    </w:lvl>
    <w:lvl w:ilvl="6">
      <w:start w:val="1"/>
      <w:numFmt w:val="decimal"/>
      <w:lvlText w:val="%7.%6"/>
      <w:lvlJc w:val="left"/>
      <w:pPr>
        <w:ind w:left="2520" w:hanging="360"/>
      </w:pPr>
      <w:rPr>
        <w:rFonts w:hint="default"/>
      </w:rPr>
    </w:lvl>
    <w:lvl w:ilvl="7">
      <w:start w:val="1"/>
      <w:numFmt w:val="decimal"/>
      <w:lvlText w:val="%8.%7"/>
      <w:lvlJc w:val="left"/>
      <w:pPr>
        <w:ind w:left="2880" w:hanging="360"/>
      </w:pPr>
      <w:rPr>
        <w:rFonts w:hint="default"/>
      </w:rPr>
    </w:lvl>
    <w:lvl w:ilvl="8">
      <w:start w:val="1"/>
      <w:numFmt w:val="decimal"/>
      <w:lvlText w:val="%9.%8"/>
      <w:lvlJc w:val="left"/>
      <w:pPr>
        <w:ind w:left="3240" w:hanging="360"/>
      </w:pPr>
      <w:rPr>
        <w:rFonts w:hint="default"/>
      </w:rPr>
    </w:lvl>
  </w:abstractNum>
  <w:abstractNum w:abstractNumId="20" w15:restartNumberingAfterBreak="0">
    <w:nsid w:val="2F842092"/>
    <w:multiLevelType w:val="multilevel"/>
    <w:tmpl w:val="1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33962F1D"/>
    <w:multiLevelType w:val="multilevel"/>
    <w:tmpl w:val="1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353D302B"/>
    <w:multiLevelType w:val="multilevel"/>
    <w:tmpl w:val="1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360B0180"/>
    <w:multiLevelType w:val="multilevel"/>
    <w:tmpl w:val="53B00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0650345"/>
    <w:multiLevelType w:val="hybridMultilevel"/>
    <w:tmpl w:val="3A148814"/>
    <w:lvl w:ilvl="0" w:tplc="C75A5DA0">
      <w:start w:val="1"/>
      <w:numFmt w:val="bullet"/>
      <w:pStyle w:val="Bullet1"/>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5" w15:restartNumberingAfterBreak="0">
    <w:nsid w:val="5A2F135C"/>
    <w:multiLevelType w:val="hybridMultilevel"/>
    <w:tmpl w:val="7F926FF8"/>
    <w:lvl w:ilvl="0" w:tplc="F9AE47FA">
      <w:start w:val="1"/>
      <w:numFmt w:val="bullet"/>
      <w:lvlText w:val=""/>
      <w:lvlJc w:val="left"/>
      <w:pPr>
        <w:tabs>
          <w:tab w:val="num" w:pos="504"/>
        </w:tabs>
        <w:ind w:left="567" w:hanging="567"/>
      </w:pPr>
      <w:rPr>
        <w:rFonts w:ascii="Symbol" w:hAnsi="Symbol" w:hint="default"/>
      </w:rPr>
    </w:lvl>
    <w:lvl w:ilvl="1" w:tplc="04090003">
      <w:start w:val="1"/>
      <w:numFmt w:val="decimal"/>
      <w:lvlText w:val="%2."/>
      <w:lvlJc w:val="left"/>
      <w:pPr>
        <w:tabs>
          <w:tab w:val="num" w:pos="453"/>
        </w:tabs>
        <w:ind w:left="453" w:hanging="360"/>
      </w:pPr>
    </w:lvl>
    <w:lvl w:ilvl="2" w:tplc="04090005">
      <w:start w:val="1"/>
      <w:numFmt w:val="decimal"/>
      <w:lvlText w:val="%3."/>
      <w:lvlJc w:val="left"/>
      <w:pPr>
        <w:tabs>
          <w:tab w:val="num" w:pos="1173"/>
        </w:tabs>
        <w:ind w:left="1173" w:hanging="360"/>
      </w:pPr>
    </w:lvl>
    <w:lvl w:ilvl="3" w:tplc="04090001">
      <w:start w:val="1"/>
      <w:numFmt w:val="decimal"/>
      <w:lvlText w:val="%4."/>
      <w:lvlJc w:val="left"/>
      <w:pPr>
        <w:tabs>
          <w:tab w:val="num" w:pos="1893"/>
        </w:tabs>
        <w:ind w:left="1893" w:hanging="360"/>
      </w:pPr>
    </w:lvl>
    <w:lvl w:ilvl="4" w:tplc="04090003">
      <w:start w:val="1"/>
      <w:numFmt w:val="decimal"/>
      <w:lvlText w:val="%5."/>
      <w:lvlJc w:val="left"/>
      <w:pPr>
        <w:tabs>
          <w:tab w:val="num" w:pos="2613"/>
        </w:tabs>
        <w:ind w:left="2613" w:hanging="360"/>
      </w:pPr>
    </w:lvl>
    <w:lvl w:ilvl="5" w:tplc="04090005">
      <w:start w:val="1"/>
      <w:numFmt w:val="decimal"/>
      <w:lvlText w:val="%6."/>
      <w:lvlJc w:val="left"/>
      <w:pPr>
        <w:tabs>
          <w:tab w:val="num" w:pos="3333"/>
        </w:tabs>
        <w:ind w:left="3333" w:hanging="360"/>
      </w:pPr>
    </w:lvl>
    <w:lvl w:ilvl="6" w:tplc="04090001">
      <w:start w:val="1"/>
      <w:numFmt w:val="decimal"/>
      <w:lvlText w:val="%7."/>
      <w:lvlJc w:val="left"/>
      <w:pPr>
        <w:tabs>
          <w:tab w:val="num" w:pos="4053"/>
        </w:tabs>
        <w:ind w:left="4053" w:hanging="360"/>
      </w:pPr>
    </w:lvl>
    <w:lvl w:ilvl="7" w:tplc="04090003">
      <w:start w:val="1"/>
      <w:numFmt w:val="decimal"/>
      <w:lvlText w:val="%8."/>
      <w:lvlJc w:val="left"/>
      <w:pPr>
        <w:tabs>
          <w:tab w:val="num" w:pos="4773"/>
        </w:tabs>
        <w:ind w:left="4773" w:hanging="360"/>
      </w:pPr>
    </w:lvl>
    <w:lvl w:ilvl="8" w:tplc="04090005">
      <w:start w:val="1"/>
      <w:numFmt w:val="decimal"/>
      <w:lvlText w:val="%9."/>
      <w:lvlJc w:val="left"/>
      <w:pPr>
        <w:tabs>
          <w:tab w:val="num" w:pos="5493"/>
        </w:tabs>
        <w:ind w:left="5493" w:hanging="360"/>
      </w:pPr>
    </w:lvl>
  </w:abstractNum>
  <w:abstractNum w:abstractNumId="26" w15:restartNumberingAfterBreak="0">
    <w:nsid w:val="5ADA139A"/>
    <w:multiLevelType w:val="hybridMultilevel"/>
    <w:tmpl w:val="762AA4D0"/>
    <w:lvl w:ilvl="0" w:tplc="6C44E3BC">
      <w:start w:val="1"/>
      <w:numFmt w:val="bullet"/>
      <w:lvlText w:val=""/>
      <w:lvlJc w:val="left"/>
      <w:pPr>
        <w:tabs>
          <w:tab w:val="num" w:pos="1134"/>
        </w:tabs>
        <w:ind w:left="1134" w:hanging="567"/>
      </w:pPr>
      <w:rPr>
        <w:rFonts w:ascii="Symbol" w:hAnsi="Symbol" w:hint="default"/>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BA2185D"/>
    <w:multiLevelType w:val="multilevel"/>
    <w:tmpl w:val="1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642F27B9"/>
    <w:multiLevelType w:val="multilevel"/>
    <w:tmpl w:val="1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73375C96"/>
    <w:multiLevelType w:val="multilevel"/>
    <w:tmpl w:val="1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0" w15:restartNumberingAfterBreak="0">
    <w:nsid w:val="75836A96"/>
    <w:multiLevelType w:val="multilevel"/>
    <w:tmpl w:val="1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19"/>
  </w:num>
  <w:num w:numId="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7"/>
  </w:num>
  <w:num w:numId="5">
    <w:abstractNumId w:val="9"/>
  </w:num>
  <w:num w:numId="6">
    <w:abstractNumId w:val="7"/>
  </w:num>
  <w:num w:numId="7">
    <w:abstractNumId w:val="26"/>
  </w:num>
  <w:num w:numId="8">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13"/>
  </w:num>
  <w:num w:numId="11">
    <w:abstractNumId w:val="13"/>
  </w:num>
  <w:num w:numId="12">
    <w:abstractNumId w:val="9"/>
  </w:num>
  <w:num w:numId="13">
    <w:abstractNumId w:val="10"/>
  </w:num>
  <w:num w:numId="14">
    <w:abstractNumId w:val="22"/>
  </w:num>
  <w:num w:numId="15">
    <w:abstractNumId w:val="15"/>
  </w:num>
  <w:num w:numId="16">
    <w:abstractNumId w:val="6"/>
  </w:num>
  <w:num w:numId="17">
    <w:abstractNumId w:val="5"/>
  </w:num>
  <w:num w:numId="18">
    <w:abstractNumId w:val="4"/>
  </w:num>
  <w:num w:numId="19">
    <w:abstractNumId w:val="8"/>
  </w:num>
  <w:num w:numId="20">
    <w:abstractNumId w:val="3"/>
  </w:num>
  <w:num w:numId="21">
    <w:abstractNumId w:val="2"/>
  </w:num>
  <w:num w:numId="22">
    <w:abstractNumId w:val="1"/>
  </w:num>
  <w:num w:numId="23">
    <w:abstractNumId w:val="0"/>
  </w:num>
  <w:num w:numId="24">
    <w:abstractNumId w:val="18"/>
  </w:num>
  <w:num w:numId="25">
    <w:abstractNumId w:val="28"/>
  </w:num>
  <w:num w:numId="26">
    <w:abstractNumId w:val="29"/>
  </w:num>
  <w:num w:numId="27">
    <w:abstractNumId w:val="27"/>
  </w:num>
  <w:num w:numId="28">
    <w:abstractNumId w:val="20"/>
  </w:num>
  <w:num w:numId="29">
    <w:abstractNumId w:val="12"/>
  </w:num>
  <w:num w:numId="30">
    <w:abstractNumId w:val="21"/>
  </w:num>
  <w:num w:numId="31">
    <w:abstractNumId w:val="30"/>
  </w:num>
  <w:num w:numId="32">
    <w:abstractNumId w:val="24"/>
  </w:num>
  <w:num w:numId="33">
    <w:abstractNumId w:val="23"/>
  </w:num>
  <w:num w:numId="34">
    <w:abstractNumId w:val="14"/>
  </w:num>
  <w:num w:numId="35">
    <w:abstractNumId w:val="11"/>
  </w:num>
  <w:num w:numId="3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1704" w:allStyles="0" w:customStyles="0" w:latentStyles="1" w:stylesInUse="0" w:headingStyles="0" w:numberingStyles="0" w:tableStyles="0" w:directFormattingOnRuns="1" w:directFormattingOnParagraphs="1" w:directFormattingOnNumbering="1" w:directFormattingOnTables="0" w:clearFormatting="1" w:top3HeadingStyles="0"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708C"/>
    <w:rsid w:val="00000B4C"/>
    <w:rsid w:val="00005BBE"/>
    <w:rsid w:val="000106D0"/>
    <w:rsid w:val="00034336"/>
    <w:rsid w:val="00037CB0"/>
    <w:rsid w:val="000A576B"/>
    <w:rsid w:val="000E3BB9"/>
    <w:rsid w:val="00106AED"/>
    <w:rsid w:val="001D3744"/>
    <w:rsid w:val="001D708C"/>
    <w:rsid w:val="00213DA6"/>
    <w:rsid w:val="00216302"/>
    <w:rsid w:val="00236D2D"/>
    <w:rsid w:val="00245A2B"/>
    <w:rsid w:val="002D1C62"/>
    <w:rsid w:val="002D367B"/>
    <w:rsid w:val="00354EC2"/>
    <w:rsid w:val="00397220"/>
    <w:rsid w:val="003B0A38"/>
    <w:rsid w:val="003E2869"/>
    <w:rsid w:val="003E3722"/>
    <w:rsid w:val="004227ED"/>
    <w:rsid w:val="00445BCE"/>
    <w:rsid w:val="00454F25"/>
    <w:rsid w:val="004710B8"/>
    <w:rsid w:val="00533E65"/>
    <w:rsid w:val="0056681E"/>
    <w:rsid w:val="00572AA9"/>
    <w:rsid w:val="00595906"/>
    <w:rsid w:val="005B11F9"/>
    <w:rsid w:val="00631D73"/>
    <w:rsid w:val="006B19BD"/>
    <w:rsid w:val="007457FA"/>
    <w:rsid w:val="007B201A"/>
    <w:rsid w:val="007C2143"/>
    <w:rsid w:val="007E76AA"/>
    <w:rsid w:val="007F3ACD"/>
    <w:rsid w:val="0080133F"/>
    <w:rsid w:val="0080498F"/>
    <w:rsid w:val="00860654"/>
    <w:rsid w:val="00903467"/>
    <w:rsid w:val="00906EAA"/>
    <w:rsid w:val="00970DD2"/>
    <w:rsid w:val="009D15F1"/>
    <w:rsid w:val="009D2B10"/>
    <w:rsid w:val="00A2199C"/>
    <w:rsid w:val="00A2293D"/>
    <w:rsid w:val="00A43896"/>
    <w:rsid w:val="00A6244E"/>
    <w:rsid w:val="00B41635"/>
    <w:rsid w:val="00B5357A"/>
    <w:rsid w:val="00C503A7"/>
    <w:rsid w:val="00C5215F"/>
    <w:rsid w:val="00CB4A28"/>
    <w:rsid w:val="00D34EA0"/>
    <w:rsid w:val="00DD6907"/>
    <w:rsid w:val="00DD7526"/>
    <w:rsid w:val="00E671C3"/>
    <w:rsid w:val="00E90142"/>
    <w:rsid w:val="00E9269E"/>
    <w:rsid w:val="00F06EE8"/>
    <w:rsid w:val="00F07349"/>
    <w:rsid w:val="00F113EF"/>
    <w:rsid w:val="00F126F3"/>
    <w:rsid w:val="00F22AE5"/>
    <w:rsid w:val="00F829C0"/>
    <w:rsid w:val="00F829F6"/>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22BA6B"/>
  <w15:chartTrackingRefBased/>
  <w15:docId w15:val="{DE249D03-1F22-4E4F-A991-C88B95F77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N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unhideWhenUsed="1" w:qFormat="1"/>
    <w:lsdException w:name="heading 4"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unhideWhenUsed="1"/>
    <w:lsdException w:name="List Number" w:semiHidden="1"/>
    <w:lsdException w:name="List 2" w:unhideWhenUsed="1"/>
    <w:lsdException w:name="List 3" w:unhideWhenUsed="1"/>
    <w:lsdException w:name="List 4" w:semiHidden="1" w:unhideWhenUsed="1"/>
    <w:lsdException w:name="List 5" w:semiHidden="1" w:unhideWhenUsed="1"/>
    <w:lsdException w:name="List Bullet 2"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Intense Emphasis" w:uiPriority="21"/>
    <w:lsdException w:name="Subtle Reference" w:uiPriority="31"/>
    <w:lsdException w:name="Intense Reference" w:uiPriority="32"/>
    <w:lsdException w:name="Book Title" w:uiPriority="33"/>
    <w:lsdException w:name="Bibliography" w:semiHidden="1" w:uiPriority="37"/>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576B"/>
    <w:pPr>
      <w:spacing w:after="120" w:line="288" w:lineRule="auto"/>
    </w:pPr>
    <w:rPr>
      <w:rFonts w:ascii="Verdana" w:hAnsi="Verdana" w:cs="Arial"/>
      <w:szCs w:val="22"/>
    </w:rPr>
  </w:style>
  <w:style w:type="paragraph" w:styleId="Heading1">
    <w:name w:val="heading 1"/>
    <w:basedOn w:val="Normal"/>
    <w:next w:val="Normal"/>
    <w:link w:val="Heading1Char"/>
    <w:uiPriority w:val="9"/>
    <w:qFormat/>
    <w:rsid w:val="00F113EF"/>
    <w:pPr>
      <w:keepNext/>
      <w:keepLines/>
      <w:spacing w:before="360" w:after="240"/>
      <w:outlineLvl w:val="0"/>
    </w:pPr>
    <w:rPr>
      <w:rFonts w:ascii="Georgia" w:eastAsiaTheme="majorEastAsia" w:hAnsi="Georgia"/>
      <w:b/>
      <w:bCs/>
      <w:sz w:val="36"/>
      <w:szCs w:val="28"/>
    </w:rPr>
  </w:style>
  <w:style w:type="paragraph" w:styleId="Heading2">
    <w:name w:val="heading 2"/>
    <w:basedOn w:val="Normal"/>
    <w:next w:val="Normal"/>
    <w:link w:val="Heading2Char"/>
    <w:uiPriority w:val="9"/>
    <w:qFormat/>
    <w:rsid w:val="00F126F3"/>
    <w:pPr>
      <w:outlineLvl w:val="1"/>
    </w:pPr>
    <w:rPr>
      <w:b/>
      <w:sz w:val="28"/>
      <w:szCs w:val="28"/>
    </w:rPr>
  </w:style>
  <w:style w:type="paragraph" w:styleId="Heading3">
    <w:name w:val="heading 3"/>
    <w:basedOn w:val="Heading2"/>
    <w:next w:val="Normal"/>
    <w:link w:val="Heading3Char"/>
    <w:uiPriority w:val="9"/>
    <w:qFormat/>
    <w:rsid w:val="00F126F3"/>
    <w:pPr>
      <w:outlineLvl w:val="2"/>
    </w:pPr>
    <w:rPr>
      <w:sz w:val="24"/>
      <w:szCs w:val="24"/>
    </w:rPr>
  </w:style>
  <w:style w:type="paragraph" w:styleId="Heading4">
    <w:name w:val="heading 4"/>
    <w:basedOn w:val="Heading3"/>
    <w:next w:val="Normal"/>
    <w:link w:val="Heading4Char"/>
    <w:uiPriority w:val="9"/>
    <w:qFormat/>
    <w:rsid w:val="00F126F3"/>
    <w:pPr>
      <w:outlineLvl w:val="3"/>
    </w:pPr>
    <w:rPr>
      <w:b w:val="0"/>
      <w:i/>
    </w:rPr>
  </w:style>
  <w:style w:type="paragraph" w:styleId="Heading5">
    <w:name w:val="heading 5"/>
    <w:basedOn w:val="Normal"/>
    <w:next w:val="Normal"/>
    <w:link w:val="Heading5Char"/>
    <w:uiPriority w:val="9"/>
    <w:semiHidden/>
    <w:unhideWhenUsed/>
    <w:rsid w:val="007F3ACD"/>
    <w:pPr>
      <w:keepNext/>
      <w:keepLines/>
      <w:numPr>
        <w:ilvl w:val="4"/>
        <w:numId w:val="15"/>
      </w:numPr>
      <w:spacing w:before="200"/>
      <w:outlineLvl w:val="4"/>
    </w:pPr>
    <w:rPr>
      <w:rFonts w:eastAsiaTheme="majorEastAsia" w:cstheme="majorBidi"/>
      <w:color w:val="243F60" w:themeColor="accent1" w:themeShade="7F"/>
    </w:rPr>
  </w:style>
  <w:style w:type="paragraph" w:styleId="Heading6">
    <w:name w:val="heading 6"/>
    <w:basedOn w:val="Normal"/>
    <w:next w:val="Normal"/>
    <w:link w:val="Heading6Char"/>
    <w:uiPriority w:val="9"/>
    <w:semiHidden/>
    <w:unhideWhenUsed/>
    <w:qFormat/>
    <w:rsid w:val="007F3ACD"/>
    <w:pPr>
      <w:keepNext/>
      <w:keepLines/>
      <w:spacing w:before="200" w:after="0"/>
      <w:outlineLvl w:val="5"/>
    </w:pPr>
    <w:rPr>
      <w:rFonts w:eastAsiaTheme="majorEastAsia" w:cstheme="majorBidi"/>
      <w:i/>
      <w:iCs/>
      <w:color w:val="243F60" w:themeColor="accent1" w:themeShade="7F"/>
    </w:rPr>
  </w:style>
  <w:style w:type="paragraph" w:styleId="Heading7">
    <w:name w:val="heading 7"/>
    <w:basedOn w:val="Normal"/>
    <w:next w:val="Normal"/>
    <w:link w:val="Heading7Char"/>
    <w:uiPriority w:val="9"/>
    <w:semiHidden/>
    <w:unhideWhenUsed/>
    <w:qFormat/>
    <w:rsid w:val="007F3ACD"/>
    <w:pPr>
      <w:keepNext/>
      <w:keepLines/>
      <w:spacing w:before="200" w:after="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7F3ACD"/>
    <w:pPr>
      <w:keepNext/>
      <w:keepLines/>
      <w:spacing w:before="200" w:after="0"/>
      <w:outlineLvl w:val="7"/>
    </w:pPr>
    <w:rPr>
      <w:rFonts w:eastAsiaTheme="majorEastAsia" w:cstheme="majorBidi"/>
      <w:color w:val="404040" w:themeColor="text1" w:themeTint="BF"/>
      <w:szCs w:val="20"/>
    </w:rPr>
  </w:style>
  <w:style w:type="paragraph" w:styleId="Heading9">
    <w:name w:val="heading 9"/>
    <w:basedOn w:val="Normal"/>
    <w:next w:val="Normal"/>
    <w:link w:val="Heading9Char"/>
    <w:uiPriority w:val="9"/>
    <w:semiHidden/>
    <w:unhideWhenUsed/>
    <w:qFormat/>
    <w:rsid w:val="007F3ACD"/>
    <w:pPr>
      <w:keepNext/>
      <w:keepLines/>
      <w:spacing w:before="200" w:after="0"/>
      <w:outlineLvl w:val="8"/>
    </w:pPr>
    <w:rPr>
      <w:rFonts w:eastAsiaTheme="majorEastAsia"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13EF"/>
    <w:rPr>
      <w:rFonts w:ascii="Georgia" w:eastAsiaTheme="majorEastAsia" w:hAnsi="Georgia" w:cs="Arial"/>
      <w:b/>
      <w:bCs/>
      <w:sz w:val="36"/>
      <w:szCs w:val="28"/>
    </w:rPr>
  </w:style>
  <w:style w:type="character" w:customStyle="1" w:styleId="Heading2Char">
    <w:name w:val="Heading 2 Char"/>
    <w:basedOn w:val="DefaultParagraphFont"/>
    <w:link w:val="Heading2"/>
    <w:uiPriority w:val="9"/>
    <w:rsid w:val="00F126F3"/>
    <w:rPr>
      <w:rFonts w:ascii="Verdana" w:hAnsi="Verdana" w:cs="Arial"/>
      <w:b/>
      <w:sz w:val="28"/>
      <w:szCs w:val="28"/>
    </w:rPr>
  </w:style>
  <w:style w:type="character" w:customStyle="1" w:styleId="Heading3Char">
    <w:name w:val="Heading 3 Char"/>
    <w:basedOn w:val="DefaultParagraphFont"/>
    <w:link w:val="Heading3"/>
    <w:uiPriority w:val="9"/>
    <w:rsid w:val="00F126F3"/>
    <w:rPr>
      <w:rFonts w:ascii="Verdana" w:hAnsi="Verdana" w:cs="Arial"/>
      <w:b/>
      <w:sz w:val="24"/>
      <w:szCs w:val="24"/>
    </w:rPr>
  </w:style>
  <w:style w:type="character" w:customStyle="1" w:styleId="Heading4Char">
    <w:name w:val="Heading 4 Char"/>
    <w:basedOn w:val="DefaultParagraphFont"/>
    <w:link w:val="Heading4"/>
    <w:uiPriority w:val="9"/>
    <w:rsid w:val="00F126F3"/>
    <w:rPr>
      <w:rFonts w:ascii="Verdana" w:hAnsi="Verdana" w:cs="Arial"/>
      <w:i/>
      <w:sz w:val="24"/>
      <w:szCs w:val="24"/>
    </w:rPr>
  </w:style>
  <w:style w:type="paragraph" w:styleId="ListParagraph">
    <w:name w:val="List Paragraph"/>
    <w:basedOn w:val="Normal"/>
    <w:uiPriority w:val="34"/>
    <w:rsid w:val="00A43896"/>
    <w:pPr>
      <w:ind w:left="720"/>
      <w:contextualSpacing/>
    </w:pPr>
  </w:style>
  <w:style w:type="paragraph" w:styleId="List5">
    <w:name w:val="List 5"/>
    <w:basedOn w:val="Normal"/>
    <w:uiPriority w:val="99"/>
    <w:semiHidden/>
    <w:rsid w:val="00C5215F"/>
    <w:pPr>
      <w:numPr>
        <w:ilvl w:val="4"/>
        <w:numId w:val="4"/>
      </w:numPr>
      <w:contextualSpacing/>
    </w:pPr>
  </w:style>
  <w:style w:type="paragraph" w:styleId="List">
    <w:name w:val="List"/>
    <w:basedOn w:val="Normal"/>
    <w:uiPriority w:val="99"/>
    <w:rsid w:val="00F06EE8"/>
    <w:pPr>
      <w:numPr>
        <w:numId w:val="4"/>
      </w:numPr>
      <w:ind w:left="454" w:hanging="454"/>
    </w:pPr>
  </w:style>
  <w:style w:type="paragraph" w:styleId="List2">
    <w:name w:val="List 2"/>
    <w:basedOn w:val="Normal"/>
    <w:uiPriority w:val="99"/>
    <w:rsid w:val="00906EAA"/>
    <w:pPr>
      <w:numPr>
        <w:ilvl w:val="1"/>
        <w:numId w:val="4"/>
      </w:numPr>
      <w:ind w:left="908" w:hanging="454"/>
    </w:pPr>
  </w:style>
  <w:style w:type="table" w:styleId="TableGrid">
    <w:name w:val="Table Grid"/>
    <w:basedOn w:val="TableNormal"/>
    <w:uiPriority w:val="59"/>
    <w:rsid w:val="003E3722"/>
    <w:rPr>
      <w:rFonts w:ascii="Verdana" w:hAnsi="Verdana"/>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99"/>
    <w:rsid w:val="006B19BD"/>
    <w:pPr>
      <w:spacing w:after="300"/>
      <w:contextualSpacing/>
    </w:pPr>
    <w:rPr>
      <w:rFonts w:ascii="Georgia" w:eastAsiaTheme="majorEastAsia" w:hAnsi="Georgia" w:cs="Times New Roman"/>
      <w:spacing w:val="5"/>
      <w:kern w:val="28"/>
      <w:sz w:val="36"/>
      <w:szCs w:val="52"/>
    </w:rPr>
  </w:style>
  <w:style w:type="character" w:customStyle="1" w:styleId="TitleChar">
    <w:name w:val="Title Char"/>
    <w:basedOn w:val="DefaultParagraphFont"/>
    <w:link w:val="Title"/>
    <w:uiPriority w:val="99"/>
    <w:rsid w:val="006B19BD"/>
    <w:rPr>
      <w:rFonts w:ascii="Georgia" w:eastAsiaTheme="majorEastAsia" w:hAnsi="Georgia"/>
      <w:spacing w:val="5"/>
      <w:kern w:val="28"/>
      <w:sz w:val="36"/>
      <w:szCs w:val="52"/>
    </w:rPr>
  </w:style>
  <w:style w:type="paragraph" w:styleId="Subtitle">
    <w:name w:val="Subtitle"/>
    <w:basedOn w:val="Normal"/>
    <w:next w:val="Normal"/>
    <w:link w:val="SubtitleChar"/>
    <w:uiPriority w:val="99"/>
    <w:rsid w:val="006B19BD"/>
    <w:pPr>
      <w:numPr>
        <w:ilvl w:val="1"/>
      </w:numPr>
    </w:pPr>
    <w:rPr>
      <w:rFonts w:eastAsiaTheme="majorEastAsia" w:cs="Times New Roman"/>
      <w:b/>
      <w:iCs/>
      <w:spacing w:val="15"/>
      <w:sz w:val="28"/>
      <w:szCs w:val="24"/>
    </w:rPr>
  </w:style>
  <w:style w:type="character" w:customStyle="1" w:styleId="SubtitleChar">
    <w:name w:val="Subtitle Char"/>
    <w:basedOn w:val="DefaultParagraphFont"/>
    <w:link w:val="Subtitle"/>
    <w:uiPriority w:val="99"/>
    <w:rsid w:val="006B19BD"/>
    <w:rPr>
      <w:rFonts w:ascii="Verdana" w:eastAsiaTheme="majorEastAsia" w:hAnsi="Verdana"/>
      <w:b/>
      <w:iCs/>
      <w:spacing w:val="15"/>
      <w:sz w:val="28"/>
      <w:szCs w:val="24"/>
    </w:rPr>
  </w:style>
  <w:style w:type="character" w:styleId="SubtleEmphasis">
    <w:name w:val="Subtle Emphasis"/>
    <w:basedOn w:val="Heading4Char"/>
    <w:uiPriority w:val="99"/>
    <w:rsid w:val="006B19BD"/>
    <w:rPr>
      <w:rFonts w:ascii="Verdana" w:hAnsi="Verdana" w:cs="Times New Roman"/>
      <w:i/>
      <w:iCs/>
      <w:color w:val="auto"/>
      <w:sz w:val="20"/>
      <w:szCs w:val="24"/>
    </w:rPr>
  </w:style>
  <w:style w:type="paragraph" w:customStyle="1" w:styleId="Bullet1">
    <w:name w:val="Bullet1"/>
    <w:basedOn w:val="Normal"/>
    <w:qFormat/>
    <w:rsid w:val="00F113EF"/>
    <w:pPr>
      <w:numPr>
        <w:numId w:val="32"/>
      </w:numPr>
      <w:tabs>
        <w:tab w:val="left" w:pos="454"/>
      </w:tabs>
      <w:suppressAutoHyphens/>
      <w:autoSpaceDE w:val="0"/>
      <w:autoSpaceDN w:val="0"/>
      <w:adjustRightInd w:val="0"/>
      <w:ind w:left="567" w:hanging="567"/>
      <w:textAlignment w:val="center"/>
    </w:pPr>
    <w:rPr>
      <w:rFonts w:eastAsia="Times New Roman"/>
      <w:kern w:val="28"/>
      <w:szCs w:val="20"/>
      <w:lang w:val="en-US"/>
    </w:rPr>
  </w:style>
  <w:style w:type="paragraph" w:customStyle="1" w:styleId="Bullet2">
    <w:name w:val="Bullet2"/>
    <w:qFormat/>
    <w:rsid w:val="00F113EF"/>
    <w:pPr>
      <w:numPr>
        <w:numId w:val="11"/>
      </w:numPr>
      <w:spacing w:before="120"/>
    </w:pPr>
    <w:rPr>
      <w:rFonts w:ascii="Verdana" w:eastAsia="Times New Roman" w:hAnsi="Verdana"/>
    </w:rPr>
  </w:style>
  <w:style w:type="character" w:customStyle="1" w:styleId="Heading5Char">
    <w:name w:val="Heading 5 Char"/>
    <w:basedOn w:val="DefaultParagraphFont"/>
    <w:link w:val="Heading5"/>
    <w:uiPriority w:val="9"/>
    <w:semiHidden/>
    <w:rsid w:val="007F3ACD"/>
    <w:rPr>
      <w:rFonts w:ascii="Verdana" w:eastAsiaTheme="majorEastAsia" w:hAnsi="Verdana" w:cstheme="majorBidi"/>
      <w:color w:val="243F60" w:themeColor="accent1" w:themeShade="7F"/>
      <w:szCs w:val="22"/>
    </w:rPr>
  </w:style>
  <w:style w:type="character" w:styleId="Strong">
    <w:name w:val="Strong"/>
    <w:basedOn w:val="Heading4Char"/>
    <w:uiPriority w:val="22"/>
    <w:rsid w:val="007C2143"/>
    <w:rPr>
      <w:rFonts w:ascii="Verdana" w:hAnsi="Verdana" w:cs="Arial"/>
      <w:b/>
      <w:bCs/>
      <w:i/>
      <w:sz w:val="20"/>
      <w:szCs w:val="24"/>
    </w:rPr>
  </w:style>
  <w:style w:type="paragraph" w:styleId="TOCHeading">
    <w:name w:val="TOC Heading"/>
    <w:basedOn w:val="Heading1"/>
    <w:next w:val="Normal"/>
    <w:uiPriority w:val="39"/>
    <w:unhideWhenUsed/>
    <w:rsid w:val="003B0A38"/>
    <w:pPr>
      <w:spacing w:before="480" w:line="276" w:lineRule="auto"/>
      <w:outlineLvl w:val="9"/>
    </w:pPr>
    <w:rPr>
      <w:rFonts w:cstheme="majorBidi"/>
      <w:lang w:val="en-US" w:eastAsia="ja-JP"/>
    </w:rPr>
  </w:style>
  <w:style w:type="paragraph" w:styleId="NoSpacing">
    <w:name w:val="No Spacing"/>
    <w:basedOn w:val="BodyText"/>
    <w:uiPriority w:val="1"/>
    <w:rsid w:val="003B0A38"/>
  </w:style>
  <w:style w:type="paragraph" w:styleId="Quote">
    <w:name w:val="Quote"/>
    <w:basedOn w:val="Normal"/>
    <w:next w:val="Normal"/>
    <w:link w:val="QuoteChar"/>
    <w:uiPriority w:val="29"/>
    <w:rsid w:val="002D367B"/>
    <w:rPr>
      <w:i/>
      <w:iCs/>
      <w:color w:val="000000" w:themeColor="text1"/>
    </w:rPr>
  </w:style>
  <w:style w:type="character" w:customStyle="1" w:styleId="QuoteChar">
    <w:name w:val="Quote Char"/>
    <w:basedOn w:val="DefaultParagraphFont"/>
    <w:link w:val="Quote"/>
    <w:uiPriority w:val="29"/>
    <w:rsid w:val="002D367B"/>
    <w:rPr>
      <w:rFonts w:ascii="Verdana" w:hAnsi="Verdana" w:cs="Arial"/>
      <w:i/>
      <w:iCs/>
      <w:color w:val="000000" w:themeColor="text1"/>
      <w:sz w:val="22"/>
      <w:szCs w:val="22"/>
    </w:rPr>
  </w:style>
  <w:style w:type="character" w:styleId="Emphasis">
    <w:name w:val="Emphasis"/>
    <w:basedOn w:val="DefaultParagraphFont"/>
    <w:uiPriority w:val="20"/>
    <w:rsid w:val="000A576B"/>
    <w:rPr>
      <w:rFonts w:ascii="Verdana" w:hAnsi="Verdana"/>
      <w:b/>
      <w:sz w:val="20"/>
    </w:rPr>
  </w:style>
  <w:style w:type="paragraph" w:styleId="IntenseQuote">
    <w:name w:val="Intense Quote"/>
    <w:basedOn w:val="Normal"/>
    <w:next w:val="Normal"/>
    <w:link w:val="IntenseQuoteChar"/>
    <w:uiPriority w:val="30"/>
    <w:rsid w:val="003B0A38"/>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rsid w:val="003B0A38"/>
    <w:rPr>
      <w:rFonts w:ascii="Verdana" w:hAnsi="Verdana" w:cs="Arial"/>
      <w:b/>
      <w:bCs/>
      <w:i/>
      <w:iCs/>
      <w:szCs w:val="22"/>
    </w:rPr>
  </w:style>
  <w:style w:type="paragraph" w:styleId="ListBullet2">
    <w:name w:val="List Bullet 2"/>
    <w:basedOn w:val="Normal"/>
    <w:uiPriority w:val="99"/>
    <w:rsid w:val="006B19BD"/>
    <w:pPr>
      <w:numPr>
        <w:numId w:val="6"/>
      </w:numPr>
      <w:tabs>
        <w:tab w:val="clear" w:pos="643"/>
      </w:tabs>
      <w:contextualSpacing/>
    </w:pPr>
  </w:style>
  <w:style w:type="paragraph" w:styleId="ListBullet">
    <w:name w:val="List Bullet"/>
    <w:basedOn w:val="Normal"/>
    <w:uiPriority w:val="99"/>
    <w:rsid w:val="003B0A38"/>
    <w:pPr>
      <w:numPr>
        <w:numId w:val="5"/>
      </w:numPr>
      <w:contextualSpacing/>
    </w:pPr>
  </w:style>
  <w:style w:type="character" w:styleId="BookTitle">
    <w:name w:val="Book Title"/>
    <w:basedOn w:val="DefaultParagraphFont"/>
    <w:uiPriority w:val="33"/>
    <w:rsid w:val="003E3722"/>
    <w:rPr>
      <w:rFonts w:ascii="Verdana" w:hAnsi="Verdana"/>
      <w:b w:val="0"/>
      <w:bCs/>
      <w:i/>
      <w:caps w:val="0"/>
      <w:smallCaps w:val="0"/>
      <w:spacing w:val="5"/>
      <w:sz w:val="20"/>
    </w:rPr>
  </w:style>
  <w:style w:type="character" w:styleId="IntenseReference">
    <w:name w:val="Intense Reference"/>
    <w:basedOn w:val="DefaultParagraphFont"/>
    <w:uiPriority w:val="32"/>
    <w:rsid w:val="003B0A38"/>
    <w:rPr>
      <w:b/>
      <w:bCs/>
      <w:smallCaps/>
      <w:spacing w:val="5"/>
    </w:rPr>
  </w:style>
  <w:style w:type="character" w:styleId="SubtleReference">
    <w:name w:val="Subtle Reference"/>
    <w:basedOn w:val="DefaultParagraphFont"/>
    <w:uiPriority w:val="31"/>
    <w:rsid w:val="003B0A38"/>
    <w:rPr>
      <w:smallCaps/>
    </w:rPr>
  </w:style>
  <w:style w:type="character" w:styleId="IntenseEmphasis">
    <w:name w:val="Intense Emphasis"/>
    <w:basedOn w:val="DefaultParagraphFont"/>
    <w:uiPriority w:val="21"/>
    <w:rsid w:val="003B0A38"/>
    <w:rPr>
      <w:b/>
      <w:bCs/>
      <w:i/>
      <w:iCs/>
      <w:color w:val="auto"/>
    </w:rPr>
  </w:style>
  <w:style w:type="paragraph" w:styleId="BlockText">
    <w:name w:val="Block Text"/>
    <w:basedOn w:val="Normal"/>
    <w:uiPriority w:val="99"/>
    <w:semiHidden/>
    <w:rsid w:val="003E372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eastAsiaTheme="minorEastAsia" w:cstheme="minorBidi"/>
      <w:iCs/>
    </w:rPr>
  </w:style>
  <w:style w:type="character" w:styleId="EndnoteReference">
    <w:name w:val="endnote reference"/>
    <w:basedOn w:val="DefaultParagraphFont"/>
    <w:uiPriority w:val="99"/>
    <w:semiHidden/>
    <w:rsid w:val="003B0A38"/>
    <w:rPr>
      <w:rFonts w:ascii="Verdana" w:hAnsi="Verdana"/>
      <w:sz w:val="18"/>
      <w:vertAlign w:val="superscript"/>
    </w:rPr>
  </w:style>
  <w:style w:type="paragraph" w:styleId="BodyText">
    <w:name w:val="Body Text"/>
    <w:basedOn w:val="Normal"/>
    <w:link w:val="BodyTextChar"/>
    <w:uiPriority w:val="99"/>
    <w:semiHidden/>
    <w:rsid w:val="003B0A38"/>
  </w:style>
  <w:style w:type="character" w:customStyle="1" w:styleId="BodyTextChar">
    <w:name w:val="Body Text Char"/>
    <w:basedOn w:val="DefaultParagraphFont"/>
    <w:link w:val="BodyText"/>
    <w:uiPriority w:val="99"/>
    <w:semiHidden/>
    <w:rsid w:val="003B0A38"/>
    <w:rPr>
      <w:rFonts w:ascii="Verdana" w:hAnsi="Verdana" w:cs="Arial"/>
      <w:szCs w:val="22"/>
    </w:rPr>
  </w:style>
  <w:style w:type="character" w:styleId="CommentReference">
    <w:name w:val="annotation reference"/>
    <w:basedOn w:val="DefaultParagraphFont"/>
    <w:uiPriority w:val="99"/>
    <w:semiHidden/>
    <w:rsid w:val="003B0A38"/>
    <w:rPr>
      <w:rFonts w:ascii="Verdana" w:hAnsi="Verdana"/>
      <w:sz w:val="16"/>
      <w:szCs w:val="16"/>
    </w:rPr>
  </w:style>
  <w:style w:type="paragraph" w:styleId="CommentText">
    <w:name w:val="annotation text"/>
    <w:basedOn w:val="Normal"/>
    <w:link w:val="CommentTextChar"/>
    <w:uiPriority w:val="99"/>
    <w:semiHidden/>
    <w:rsid w:val="003B0A38"/>
    <w:pPr>
      <w:spacing w:line="240" w:lineRule="auto"/>
    </w:pPr>
    <w:rPr>
      <w:szCs w:val="20"/>
    </w:rPr>
  </w:style>
  <w:style w:type="character" w:customStyle="1" w:styleId="CommentTextChar">
    <w:name w:val="Comment Text Char"/>
    <w:basedOn w:val="DefaultParagraphFont"/>
    <w:link w:val="CommentText"/>
    <w:uiPriority w:val="99"/>
    <w:semiHidden/>
    <w:rsid w:val="003B0A38"/>
    <w:rPr>
      <w:rFonts w:ascii="Verdana" w:hAnsi="Verdana" w:cs="Arial"/>
    </w:rPr>
  </w:style>
  <w:style w:type="paragraph" w:styleId="BodyText2">
    <w:name w:val="Body Text 2"/>
    <w:basedOn w:val="Normal"/>
    <w:link w:val="BodyText2Char"/>
    <w:uiPriority w:val="99"/>
    <w:semiHidden/>
    <w:rsid w:val="003B0A38"/>
    <w:pPr>
      <w:spacing w:line="480" w:lineRule="auto"/>
    </w:pPr>
  </w:style>
  <w:style w:type="character" w:customStyle="1" w:styleId="BodyText2Char">
    <w:name w:val="Body Text 2 Char"/>
    <w:basedOn w:val="DefaultParagraphFont"/>
    <w:link w:val="BodyText2"/>
    <w:uiPriority w:val="99"/>
    <w:semiHidden/>
    <w:rsid w:val="003B0A38"/>
    <w:rPr>
      <w:rFonts w:ascii="Verdana" w:hAnsi="Verdana" w:cs="Arial"/>
      <w:szCs w:val="22"/>
    </w:rPr>
  </w:style>
  <w:style w:type="paragraph" w:styleId="BodyText3">
    <w:name w:val="Body Text 3"/>
    <w:basedOn w:val="Normal"/>
    <w:link w:val="BodyText3Char"/>
    <w:uiPriority w:val="99"/>
    <w:semiHidden/>
    <w:rsid w:val="003B0A38"/>
    <w:rPr>
      <w:szCs w:val="16"/>
    </w:rPr>
  </w:style>
  <w:style w:type="character" w:customStyle="1" w:styleId="BodyText3Char">
    <w:name w:val="Body Text 3 Char"/>
    <w:basedOn w:val="DefaultParagraphFont"/>
    <w:link w:val="BodyText3"/>
    <w:uiPriority w:val="99"/>
    <w:semiHidden/>
    <w:rsid w:val="003B0A38"/>
    <w:rPr>
      <w:rFonts w:ascii="Verdana" w:hAnsi="Verdana" w:cs="Arial"/>
      <w:szCs w:val="16"/>
    </w:rPr>
  </w:style>
  <w:style w:type="paragraph" w:styleId="BodyTextIndent">
    <w:name w:val="Body Text Indent"/>
    <w:basedOn w:val="Normal"/>
    <w:link w:val="BodyTextIndentChar"/>
    <w:uiPriority w:val="99"/>
    <w:semiHidden/>
    <w:rsid w:val="003E3722"/>
    <w:pPr>
      <w:ind w:left="283"/>
    </w:pPr>
  </w:style>
  <w:style w:type="character" w:customStyle="1" w:styleId="BodyTextIndentChar">
    <w:name w:val="Body Text Indent Char"/>
    <w:basedOn w:val="DefaultParagraphFont"/>
    <w:link w:val="BodyTextIndent"/>
    <w:uiPriority w:val="99"/>
    <w:semiHidden/>
    <w:rsid w:val="003E3722"/>
    <w:rPr>
      <w:rFonts w:ascii="Verdana" w:hAnsi="Verdana" w:cs="Arial"/>
      <w:szCs w:val="22"/>
    </w:rPr>
  </w:style>
  <w:style w:type="paragraph" w:styleId="TOC1">
    <w:name w:val="toc 1"/>
    <w:basedOn w:val="Normal"/>
    <w:next w:val="Normal"/>
    <w:autoRedefine/>
    <w:uiPriority w:val="39"/>
    <w:semiHidden/>
    <w:rsid w:val="003E3722"/>
    <w:pPr>
      <w:spacing w:after="100"/>
    </w:pPr>
  </w:style>
  <w:style w:type="paragraph" w:styleId="TOC2">
    <w:name w:val="toc 2"/>
    <w:basedOn w:val="Normal"/>
    <w:next w:val="Normal"/>
    <w:autoRedefine/>
    <w:uiPriority w:val="39"/>
    <w:semiHidden/>
    <w:rsid w:val="003E3722"/>
    <w:pPr>
      <w:spacing w:after="100"/>
      <w:ind w:left="200"/>
    </w:pPr>
  </w:style>
  <w:style w:type="paragraph" w:styleId="TOC3">
    <w:name w:val="toc 3"/>
    <w:basedOn w:val="Normal"/>
    <w:next w:val="Normal"/>
    <w:autoRedefine/>
    <w:uiPriority w:val="39"/>
    <w:semiHidden/>
    <w:rsid w:val="003E3722"/>
    <w:pPr>
      <w:spacing w:after="100"/>
      <w:ind w:left="400"/>
    </w:pPr>
  </w:style>
  <w:style w:type="paragraph" w:styleId="TOC4">
    <w:name w:val="toc 4"/>
    <w:basedOn w:val="Normal"/>
    <w:next w:val="Normal"/>
    <w:autoRedefine/>
    <w:uiPriority w:val="39"/>
    <w:semiHidden/>
    <w:rsid w:val="003E3722"/>
    <w:pPr>
      <w:spacing w:after="100"/>
      <w:ind w:left="600"/>
    </w:pPr>
  </w:style>
  <w:style w:type="paragraph" w:styleId="TOC5">
    <w:name w:val="toc 5"/>
    <w:basedOn w:val="Normal"/>
    <w:next w:val="Normal"/>
    <w:autoRedefine/>
    <w:uiPriority w:val="39"/>
    <w:semiHidden/>
    <w:rsid w:val="003E3722"/>
    <w:pPr>
      <w:spacing w:after="100"/>
      <w:ind w:left="800"/>
    </w:pPr>
  </w:style>
  <w:style w:type="paragraph" w:styleId="TOC6">
    <w:name w:val="toc 6"/>
    <w:basedOn w:val="Normal"/>
    <w:next w:val="Normal"/>
    <w:autoRedefine/>
    <w:uiPriority w:val="39"/>
    <w:semiHidden/>
    <w:rsid w:val="003E3722"/>
    <w:pPr>
      <w:spacing w:after="100"/>
      <w:ind w:left="1000"/>
    </w:pPr>
  </w:style>
  <w:style w:type="paragraph" w:styleId="TOC7">
    <w:name w:val="toc 7"/>
    <w:basedOn w:val="Normal"/>
    <w:next w:val="Normal"/>
    <w:autoRedefine/>
    <w:uiPriority w:val="39"/>
    <w:semiHidden/>
    <w:rsid w:val="003E3722"/>
    <w:pPr>
      <w:spacing w:after="100"/>
      <w:ind w:left="1200"/>
    </w:pPr>
  </w:style>
  <w:style w:type="paragraph" w:styleId="TOC8">
    <w:name w:val="toc 8"/>
    <w:basedOn w:val="Normal"/>
    <w:next w:val="Normal"/>
    <w:autoRedefine/>
    <w:uiPriority w:val="39"/>
    <w:semiHidden/>
    <w:rsid w:val="003E3722"/>
    <w:pPr>
      <w:spacing w:after="100"/>
      <w:ind w:left="1400"/>
    </w:pPr>
  </w:style>
  <w:style w:type="paragraph" w:styleId="TOC9">
    <w:name w:val="toc 9"/>
    <w:basedOn w:val="Normal"/>
    <w:next w:val="Normal"/>
    <w:autoRedefine/>
    <w:uiPriority w:val="39"/>
    <w:semiHidden/>
    <w:rsid w:val="003E3722"/>
    <w:pPr>
      <w:spacing w:after="100"/>
      <w:ind w:left="1600"/>
    </w:pPr>
  </w:style>
  <w:style w:type="paragraph" w:styleId="BalloonText">
    <w:name w:val="Balloon Text"/>
    <w:basedOn w:val="Normal"/>
    <w:link w:val="BalloonTextChar"/>
    <w:uiPriority w:val="99"/>
    <w:semiHidden/>
    <w:rsid w:val="003E3722"/>
    <w:pPr>
      <w:spacing w:after="0" w:line="240" w:lineRule="auto"/>
    </w:pPr>
    <w:rPr>
      <w:rFonts w:cs="Tahoma"/>
      <w:sz w:val="16"/>
      <w:szCs w:val="16"/>
    </w:rPr>
  </w:style>
  <w:style w:type="character" w:customStyle="1" w:styleId="BalloonTextChar">
    <w:name w:val="Balloon Text Char"/>
    <w:basedOn w:val="DefaultParagraphFont"/>
    <w:link w:val="BalloonText"/>
    <w:uiPriority w:val="99"/>
    <w:semiHidden/>
    <w:rsid w:val="003E3722"/>
    <w:rPr>
      <w:rFonts w:ascii="Verdana" w:hAnsi="Verdana" w:cs="Tahoma"/>
      <w:sz w:val="16"/>
      <w:szCs w:val="16"/>
    </w:rPr>
  </w:style>
  <w:style w:type="table" w:styleId="LightShading">
    <w:name w:val="Light Shading"/>
    <w:basedOn w:val="TableNormal"/>
    <w:uiPriority w:val="60"/>
    <w:rsid w:val="003E3722"/>
    <w:rPr>
      <w:rFonts w:ascii="Verdana" w:hAnsi="Verdana"/>
      <w:color w:val="000000" w:themeColor="text1" w:themeShade="BF"/>
      <w:sz w:val="18"/>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3E3722"/>
    <w:rPr>
      <w:rFonts w:ascii="Verdana" w:hAnsi="Verdana"/>
      <w:color w:val="365F91" w:themeColor="accent1" w:themeShade="BF"/>
      <w:sz w:val="18"/>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3E3722"/>
    <w:rPr>
      <w:rFonts w:ascii="Verdana" w:hAnsi="Verdana"/>
      <w:color w:val="943634" w:themeColor="accent2" w:themeShade="BF"/>
      <w:sz w:val="18"/>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3E3722"/>
    <w:rPr>
      <w:rFonts w:ascii="Verdana" w:hAnsi="Verdana"/>
      <w:color w:val="76923C" w:themeColor="accent3" w:themeShade="BF"/>
      <w:sz w:val="18"/>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3E3722"/>
    <w:rPr>
      <w:rFonts w:ascii="Verdana" w:hAnsi="Verdana"/>
      <w:color w:val="5F497A" w:themeColor="accent4" w:themeShade="BF"/>
      <w:sz w:val="18"/>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3E3722"/>
    <w:rPr>
      <w:rFonts w:ascii="Verdana" w:hAnsi="Verdana"/>
      <w:color w:val="31849B" w:themeColor="accent5" w:themeShade="BF"/>
      <w:sz w:val="18"/>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3E3722"/>
    <w:rPr>
      <w:rFonts w:ascii="Verdana" w:hAnsi="Verdana"/>
      <w:color w:val="E36C0A" w:themeColor="accent6" w:themeShade="BF"/>
      <w:sz w:val="18"/>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3E3722"/>
    <w:rPr>
      <w:rFonts w:ascii="Verdana" w:hAnsi="Verdana"/>
      <w:sz w:val="18"/>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3E3722"/>
    <w:rPr>
      <w:rFonts w:ascii="Verdana" w:hAnsi="Verdana"/>
      <w:sz w:val="18"/>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3E3722"/>
    <w:rPr>
      <w:rFonts w:ascii="Verdana" w:hAnsi="Verdana"/>
      <w:sz w:val="18"/>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3E3722"/>
    <w:rPr>
      <w:rFonts w:ascii="Verdana" w:hAnsi="Verdana"/>
      <w:sz w:val="18"/>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3E3722"/>
    <w:rPr>
      <w:rFonts w:ascii="Verdana" w:hAnsi="Verdana"/>
      <w:sz w:val="18"/>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3E3722"/>
    <w:rPr>
      <w:rFonts w:ascii="Verdana" w:hAnsi="Verdana"/>
      <w:sz w:val="18"/>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3E3722"/>
    <w:rPr>
      <w:rFonts w:ascii="Verdana" w:hAnsi="Verdana"/>
      <w:sz w:val="18"/>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3E3722"/>
    <w:rPr>
      <w:rFonts w:ascii="Verdana" w:hAnsi="Verdana"/>
      <w:sz w:val="18"/>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3E3722"/>
    <w:rPr>
      <w:rFonts w:ascii="Verdana" w:hAnsi="Verdana"/>
      <w:sz w:val="18"/>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3E3722"/>
    <w:rPr>
      <w:rFonts w:ascii="Verdana" w:hAnsi="Verdana"/>
      <w:sz w:val="18"/>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3E3722"/>
    <w:rPr>
      <w:rFonts w:ascii="Verdana" w:hAnsi="Verdana"/>
      <w:sz w:val="18"/>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3E3722"/>
    <w:rPr>
      <w:rFonts w:ascii="Verdana" w:hAnsi="Verdana"/>
      <w:sz w:val="18"/>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3E3722"/>
    <w:rPr>
      <w:rFonts w:ascii="Verdana" w:hAnsi="Verdana"/>
      <w:sz w:val="18"/>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3E3722"/>
    <w:rPr>
      <w:rFonts w:ascii="Verdana" w:hAnsi="Verdana"/>
      <w:sz w:val="18"/>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3E3722"/>
    <w:rPr>
      <w:rFonts w:ascii="Verdana" w:hAnsi="Verdana"/>
      <w:sz w:val="18"/>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ableList1">
    <w:name w:val="Table List 1"/>
    <w:basedOn w:val="TableNormal"/>
    <w:uiPriority w:val="99"/>
    <w:semiHidden/>
    <w:unhideWhenUsed/>
    <w:rsid w:val="003E3722"/>
    <w:pPr>
      <w:spacing w:after="120" w:line="288" w:lineRule="auto"/>
    </w:pPr>
    <w:rPr>
      <w:rFonts w:ascii="Verdana" w:hAnsi="Verdana"/>
      <w:sz w:val="18"/>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Professional">
    <w:name w:val="Table Professional"/>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3E3722"/>
    <w:pPr>
      <w:spacing w:after="120" w:line="288" w:lineRule="auto"/>
    </w:pPr>
    <w:rPr>
      <w:rFonts w:ascii="Verdana" w:hAnsi="Verdana"/>
      <w:sz w:val="18"/>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3E3722"/>
    <w:pPr>
      <w:spacing w:after="120" w:line="288" w:lineRule="auto"/>
    </w:pPr>
    <w:rPr>
      <w:rFonts w:ascii="Verdana" w:hAnsi="Verdana"/>
      <w:sz w:val="18"/>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3E3722"/>
    <w:pPr>
      <w:spacing w:after="120" w:line="288" w:lineRule="auto"/>
    </w:pPr>
    <w:rPr>
      <w:rFonts w:ascii="Verdana" w:hAnsi="Verdana"/>
      <w:sz w:val="18"/>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3E3722"/>
    <w:pPr>
      <w:spacing w:after="120" w:line="288" w:lineRule="auto"/>
    </w:pPr>
    <w:rPr>
      <w:rFonts w:ascii="Verdana" w:hAnsi="Verdana"/>
      <w:sz w:val="18"/>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3E3722"/>
    <w:pPr>
      <w:spacing w:after="120" w:line="288" w:lineRule="auto"/>
    </w:pPr>
    <w:rPr>
      <w:rFonts w:ascii="Verdana" w:hAnsi="Verdana"/>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3E3722"/>
    <w:pPr>
      <w:spacing w:after="120" w:line="288" w:lineRule="auto"/>
    </w:pPr>
    <w:rPr>
      <w:rFonts w:ascii="Verdana" w:hAnsi="Verdana"/>
      <w:sz w:val="18"/>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3E3722"/>
    <w:pPr>
      <w:spacing w:after="120" w:line="288" w:lineRule="auto"/>
    </w:pPr>
    <w:rPr>
      <w:rFonts w:ascii="Verdana" w:hAnsi="Verdana"/>
      <w:sz w:val="18"/>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3E3722"/>
    <w:pPr>
      <w:spacing w:after="120" w:line="288" w:lineRule="auto"/>
    </w:pPr>
    <w:rPr>
      <w:rFonts w:ascii="Verdana" w:hAnsi="Verdana"/>
      <w:sz w:val="18"/>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3E3722"/>
    <w:pPr>
      <w:spacing w:after="120" w:line="288" w:lineRule="auto"/>
    </w:pPr>
    <w:rPr>
      <w:rFonts w:ascii="Verdana" w:hAnsi="Verdana"/>
      <w:sz w:val="18"/>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3E3722"/>
    <w:pPr>
      <w:spacing w:after="120" w:line="288" w:lineRule="auto"/>
    </w:pPr>
    <w:rPr>
      <w:rFonts w:ascii="Verdana" w:hAnsi="Verdana"/>
      <w:sz w:val="18"/>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3E3722"/>
    <w:pPr>
      <w:spacing w:after="120" w:line="288" w:lineRule="auto"/>
    </w:pPr>
    <w:rPr>
      <w:rFonts w:ascii="Verdana" w:hAnsi="Verdana"/>
      <w:sz w:val="18"/>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3E3722"/>
    <w:pPr>
      <w:spacing w:after="120" w:line="288" w:lineRule="auto"/>
    </w:pPr>
    <w:rPr>
      <w:rFonts w:ascii="Verdana" w:hAnsi="Verdana"/>
      <w:sz w:val="18"/>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DocumentMap">
    <w:name w:val="Document Map"/>
    <w:basedOn w:val="Normal"/>
    <w:link w:val="DocumentMapChar"/>
    <w:uiPriority w:val="99"/>
    <w:semiHidden/>
    <w:rsid w:val="003E3722"/>
    <w:pPr>
      <w:spacing w:after="0" w:line="240" w:lineRule="auto"/>
    </w:pPr>
    <w:rPr>
      <w:rFonts w:cs="Tahoma"/>
      <w:sz w:val="16"/>
      <w:szCs w:val="16"/>
    </w:rPr>
  </w:style>
  <w:style w:type="character" w:customStyle="1" w:styleId="DocumentMapChar">
    <w:name w:val="Document Map Char"/>
    <w:basedOn w:val="DefaultParagraphFont"/>
    <w:link w:val="DocumentMap"/>
    <w:uiPriority w:val="99"/>
    <w:semiHidden/>
    <w:rsid w:val="003E3722"/>
    <w:rPr>
      <w:rFonts w:ascii="Verdana" w:hAnsi="Verdana" w:cs="Tahoma"/>
      <w:sz w:val="16"/>
      <w:szCs w:val="16"/>
    </w:rPr>
  </w:style>
  <w:style w:type="table" w:styleId="MediumShading1-Accent1">
    <w:name w:val="Medium Shading 1 Accent 1"/>
    <w:basedOn w:val="TableNormal"/>
    <w:uiPriority w:val="63"/>
    <w:rsid w:val="003E3722"/>
    <w:rPr>
      <w:rFonts w:ascii="Verdana" w:hAnsi="Verdana"/>
      <w:sz w:val="18"/>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3E3722"/>
    <w:rPr>
      <w:rFonts w:ascii="Verdana" w:hAnsi="Verdana"/>
      <w:sz w:val="18"/>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3E3722"/>
    <w:rPr>
      <w:rFonts w:ascii="Verdana" w:hAnsi="Verdana"/>
      <w:sz w:val="18"/>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3E3722"/>
    <w:rPr>
      <w:rFonts w:ascii="Verdana" w:hAnsi="Verdana"/>
      <w:sz w:val="18"/>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3E3722"/>
    <w:rPr>
      <w:rFonts w:ascii="Verdana" w:hAnsi="Verdana"/>
      <w:sz w:val="18"/>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3E3722"/>
    <w:rPr>
      <w:rFonts w:ascii="Verdana" w:hAnsi="Verdana"/>
      <w:sz w:val="18"/>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3E3722"/>
    <w:rPr>
      <w:rFonts w:ascii="Verdana" w:hAnsi="Verdana"/>
      <w:color w:val="000000" w:themeColor="text1"/>
      <w:sz w:val="18"/>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3E3722"/>
    <w:rPr>
      <w:rFonts w:ascii="Verdana" w:hAnsi="Verdana"/>
      <w:color w:val="000000" w:themeColor="text1"/>
      <w:sz w:val="18"/>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3E3722"/>
    <w:rPr>
      <w:rFonts w:ascii="Verdana" w:hAnsi="Verdana"/>
      <w:color w:val="000000" w:themeColor="text1"/>
      <w:sz w:val="18"/>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3E3722"/>
    <w:rPr>
      <w:rFonts w:ascii="Verdana" w:hAnsi="Verdana"/>
      <w:color w:val="000000" w:themeColor="text1"/>
      <w:sz w:val="18"/>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3E3722"/>
    <w:rPr>
      <w:rFonts w:ascii="Verdana" w:hAnsi="Verdana"/>
      <w:color w:val="000000" w:themeColor="text1"/>
      <w:sz w:val="18"/>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3E3722"/>
    <w:rPr>
      <w:rFonts w:ascii="Verdana" w:hAnsi="Verdana"/>
      <w:color w:val="000000" w:themeColor="text1"/>
      <w:sz w:val="18"/>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3E3722"/>
    <w:rPr>
      <w:rFonts w:ascii="Verdana" w:hAnsi="Verdana"/>
      <w:color w:val="000000" w:themeColor="text1"/>
      <w:sz w:val="18"/>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Grid1">
    <w:name w:val="Medium Grid 1"/>
    <w:basedOn w:val="TableNormal"/>
    <w:uiPriority w:val="67"/>
    <w:rsid w:val="003E3722"/>
    <w:rPr>
      <w:rFonts w:ascii="Verdana" w:hAnsi="Verdana"/>
      <w:sz w:val="18"/>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3E3722"/>
    <w:rPr>
      <w:rFonts w:ascii="Verdana" w:hAnsi="Verdana"/>
      <w:sz w:val="18"/>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3E3722"/>
    <w:rPr>
      <w:rFonts w:ascii="Verdana" w:hAnsi="Verdana"/>
      <w:sz w:val="18"/>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3E3722"/>
    <w:rPr>
      <w:rFonts w:ascii="Verdana" w:hAnsi="Verdana"/>
      <w:sz w:val="18"/>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3E3722"/>
    <w:rPr>
      <w:rFonts w:ascii="Verdana" w:hAnsi="Verdana"/>
      <w:sz w:val="18"/>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3E3722"/>
    <w:rPr>
      <w:rFonts w:ascii="Verdana" w:hAnsi="Verdana"/>
      <w:sz w:val="18"/>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3E3722"/>
    <w:rPr>
      <w:rFonts w:ascii="Verdana" w:hAnsi="Verdana"/>
      <w:sz w:val="18"/>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List2">
    <w:name w:val="Medium List 2"/>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2">
    <w:name w:val="Medium Grid 2"/>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3E3722"/>
    <w:rPr>
      <w:rFonts w:ascii="Verdana" w:hAnsi="Verdana"/>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3E3722"/>
    <w:rPr>
      <w:rFonts w:ascii="Verdana" w:hAnsi="Verdana"/>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3E3722"/>
    <w:rPr>
      <w:rFonts w:ascii="Verdana" w:hAnsi="Verdana"/>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3E3722"/>
    <w:rPr>
      <w:rFonts w:ascii="Verdana" w:hAnsi="Verdana"/>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3E3722"/>
    <w:rPr>
      <w:rFonts w:ascii="Verdana" w:hAnsi="Verdana"/>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3E3722"/>
    <w:rPr>
      <w:rFonts w:ascii="Verdana" w:hAnsi="Verdana"/>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3E3722"/>
    <w:rPr>
      <w:rFonts w:ascii="Verdana" w:hAnsi="Verdana"/>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3E3722"/>
    <w:rPr>
      <w:rFonts w:ascii="Verdana" w:hAnsi="Verdana"/>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3E3722"/>
    <w:rPr>
      <w:rFonts w:ascii="Verdana" w:hAnsi="Verdana"/>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3E3722"/>
    <w:rPr>
      <w:rFonts w:ascii="Verdana" w:hAnsi="Verdana"/>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3E3722"/>
    <w:rPr>
      <w:rFonts w:ascii="Verdana" w:hAnsi="Verdana"/>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3E3722"/>
    <w:rPr>
      <w:rFonts w:ascii="Verdana" w:hAnsi="Verdana"/>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3E3722"/>
    <w:rPr>
      <w:rFonts w:ascii="Verdana" w:hAnsi="Verdana"/>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3E3722"/>
    <w:rPr>
      <w:rFonts w:ascii="Verdana" w:hAnsi="Verdana"/>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3E3722"/>
    <w:rPr>
      <w:rFonts w:ascii="Verdana" w:hAnsi="Verdana"/>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3E3722"/>
    <w:rPr>
      <w:rFonts w:ascii="Verdana" w:hAnsi="Verdana"/>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3E3722"/>
    <w:rPr>
      <w:rFonts w:ascii="Verdana" w:hAnsi="Verdana"/>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3E3722"/>
    <w:rPr>
      <w:rFonts w:ascii="Verdana" w:hAnsi="Verdana"/>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EnvelopeAddress">
    <w:name w:val="envelope address"/>
    <w:basedOn w:val="Normal"/>
    <w:uiPriority w:val="99"/>
    <w:semiHidden/>
    <w:rsid w:val="003E3722"/>
    <w:pPr>
      <w:framePr w:w="7920" w:h="1980" w:hRule="exact" w:hSpace="180" w:wrap="auto" w:hAnchor="page" w:xAlign="center" w:yAlign="bottom"/>
      <w:spacing w:after="0" w:line="240" w:lineRule="auto"/>
      <w:ind w:left="2880"/>
    </w:pPr>
    <w:rPr>
      <w:rFonts w:eastAsiaTheme="majorEastAsia" w:cstheme="majorBidi"/>
      <w:sz w:val="22"/>
      <w:szCs w:val="24"/>
    </w:rPr>
  </w:style>
  <w:style w:type="paragraph" w:styleId="EnvelopeReturn">
    <w:name w:val="envelope return"/>
    <w:basedOn w:val="Normal"/>
    <w:uiPriority w:val="99"/>
    <w:semiHidden/>
    <w:rsid w:val="003E3722"/>
    <w:pPr>
      <w:spacing w:after="0" w:line="240" w:lineRule="auto"/>
    </w:pPr>
    <w:rPr>
      <w:rFonts w:eastAsiaTheme="majorEastAsia" w:cstheme="majorBidi"/>
      <w:sz w:val="18"/>
      <w:szCs w:val="20"/>
    </w:rPr>
  </w:style>
  <w:style w:type="paragraph" w:styleId="Footer">
    <w:name w:val="footer"/>
    <w:basedOn w:val="Normal"/>
    <w:link w:val="FooterChar"/>
    <w:uiPriority w:val="99"/>
    <w:semiHidden/>
    <w:rsid w:val="003E3722"/>
    <w:pPr>
      <w:tabs>
        <w:tab w:val="center" w:pos="4513"/>
        <w:tab w:val="right" w:pos="9026"/>
      </w:tabs>
      <w:spacing w:after="0" w:line="240" w:lineRule="auto"/>
    </w:pPr>
    <w:rPr>
      <w:sz w:val="18"/>
    </w:rPr>
  </w:style>
  <w:style w:type="character" w:customStyle="1" w:styleId="FooterChar">
    <w:name w:val="Footer Char"/>
    <w:basedOn w:val="DefaultParagraphFont"/>
    <w:link w:val="Footer"/>
    <w:uiPriority w:val="99"/>
    <w:semiHidden/>
    <w:rsid w:val="003E3722"/>
    <w:rPr>
      <w:rFonts w:ascii="Verdana" w:hAnsi="Verdana" w:cs="Arial"/>
      <w:sz w:val="18"/>
      <w:szCs w:val="22"/>
    </w:rPr>
  </w:style>
  <w:style w:type="paragraph" w:styleId="FootnoteText">
    <w:name w:val="footnote text"/>
    <w:basedOn w:val="Normal"/>
    <w:link w:val="FootnoteTextChar"/>
    <w:uiPriority w:val="99"/>
    <w:semiHidden/>
    <w:rsid w:val="003E3722"/>
    <w:pPr>
      <w:spacing w:after="0" w:line="240" w:lineRule="auto"/>
    </w:pPr>
    <w:rPr>
      <w:sz w:val="18"/>
      <w:szCs w:val="20"/>
    </w:rPr>
  </w:style>
  <w:style w:type="character" w:customStyle="1" w:styleId="FootnoteTextChar">
    <w:name w:val="Footnote Text Char"/>
    <w:basedOn w:val="DefaultParagraphFont"/>
    <w:link w:val="FootnoteText"/>
    <w:uiPriority w:val="99"/>
    <w:semiHidden/>
    <w:rsid w:val="003E3722"/>
    <w:rPr>
      <w:rFonts w:ascii="Verdana" w:hAnsi="Verdana" w:cs="Arial"/>
      <w:sz w:val="18"/>
    </w:rPr>
  </w:style>
  <w:style w:type="paragraph" w:styleId="Index1">
    <w:name w:val="index 1"/>
    <w:basedOn w:val="Normal"/>
    <w:next w:val="Normal"/>
    <w:autoRedefine/>
    <w:uiPriority w:val="99"/>
    <w:semiHidden/>
    <w:rsid w:val="003E3722"/>
    <w:pPr>
      <w:spacing w:after="0" w:line="240" w:lineRule="auto"/>
      <w:ind w:left="200" w:hanging="200"/>
    </w:pPr>
  </w:style>
  <w:style w:type="paragraph" w:styleId="IndexHeading">
    <w:name w:val="index heading"/>
    <w:basedOn w:val="Normal"/>
    <w:next w:val="Index1"/>
    <w:uiPriority w:val="99"/>
    <w:semiHidden/>
    <w:rsid w:val="003E3722"/>
    <w:rPr>
      <w:rFonts w:eastAsiaTheme="majorEastAsia" w:cstheme="majorBidi"/>
      <w:b/>
      <w:bCs/>
      <w:sz w:val="18"/>
    </w:rPr>
  </w:style>
  <w:style w:type="paragraph" w:styleId="MessageHeader">
    <w:name w:val="Message Header"/>
    <w:basedOn w:val="Normal"/>
    <w:link w:val="MessageHeaderChar"/>
    <w:uiPriority w:val="99"/>
    <w:semiHidden/>
    <w:rsid w:val="003E3722"/>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eastAsiaTheme="majorEastAsia" w:cstheme="majorBidi"/>
      <w:sz w:val="22"/>
      <w:szCs w:val="24"/>
    </w:rPr>
  </w:style>
  <w:style w:type="character" w:customStyle="1" w:styleId="MessageHeaderChar">
    <w:name w:val="Message Header Char"/>
    <w:basedOn w:val="DefaultParagraphFont"/>
    <w:link w:val="MessageHeader"/>
    <w:uiPriority w:val="99"/>
    <w:semiHidden/>
    <w:rsid w:val="003E3722"/>
    <w:rPr>
      <w:rFonts w:ascii="Verdana" w:eastAsiaTheme="majorEastAsia" w:hAnsi="Verdana" w:cstheme="majorBidi"/>
      <w:sz w:val="22"/>
      <w:szCs w:val="24"/>
      <w:shd w:val="pct20" w:color="auto" w:fill="auto"/>
    </w:rPr>
  </w:style>
  <w:style w:type="paragraph" w:styleId="NormalWeb">
    <w:name w:val="Normal (Web)"/>
    <w:basedOn w:val="Normal"/>
    <w:uiPriority w:val="99"/>
    <w:semiHidden/>
    <w:rsid w:val="003E3722"/>
    <w:rPr>
      <w:rFonts w:cs="Times New Roman"/>
      <w:szCs w:val="24"/>
    </w:rPr>
  </w:style>
  <w:style w:type="paragraph" w:styleId="PlainText">
    <w:name w:val="Plain Text"/>
    <w:basedOn w:val="Normal"/>
    <w:link w:val="PlainTextChar"/>
    <w:uiPriority w:val="99"/>
    <w:semiHidden/>
    <w:rsid w:val="003E3722"/>
    <w:pPr>
      <w:spacing w:after="0" w:line="240" w:lineRule="auto"/>
    </w:pPr>
    <w:rPr>
      <w:rFonts w:cs="Consolas"/>
      <w:szCs w:val="21"/>
    </w:rPr>
  </w:style>
  <w:style w:type="character" w:customStyle="1" w:styleId="PlainTextChar">
    <w:name w:val="Plain Text Char"/>
    <w:basedOn w:val="DefaultParagraphFont"/>
    <w:link w:val="PlainText"/>
    <w:uiPriority w:val="99"/>
    <w:semiHidden/>
    <w:rsid w:val="003E3722"/>
    <w:rPr>
      <w:rFonts w:ascii="Verdana" w:hAnsi="Verdana" w:cs="Consolas"/>
      <w:szCs w:val="21"/>
    </w:rPr>
  </w:style>
  <w:style w:type="table" w:styleId="Table3Deffects1">
    <w:name w:val="Table 3D effects 1"/>
    <w:basedOn w:val="TableNormal"/>
    <w:uiPriority w:val="99"/>
    <w:semiHidden/>
    <w:unhideWhenUsed/>
    <w:rsid w:val="003E3722"/>
    <w:pPr>
      <w:spacing w:after="120" w:line="288" w:lineRule="auto"/>
    </w:pPr>
    <w:rPr>
      <w:rFonts w:ascii="Verdana" w:hAnsi="Verdana"/>
      <w:sz w:val="18"/>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3E3722"/>
    <w:pPr>
      <w:spacing w:after="120" w:line="288" w:lineRule="auto"/>
    </w:pPr>
    <w:rPr>
      <w:rFonts w:ascii="Verdana" w:hAnsi="Verdana"/>
      <w:sz w:val="18"/>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3E3722"/>
    <w:pPr>
      <w:spacing w:after="120" w:line="288" w:lineRule="auto"/>
    </w:pPr>
    <w:rPr>
      <w:rFonts w:ascii="Verdana" w:hAnsi="Verdana"/>
      <w:sz w:val="18"/>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3E3722"/>
    <w:pPr>
      <w:spacing w:after="120" w:line="288" w:lineRule="auto"/>
    </w:pPr>
    <w:rPr>
      <w:rFonts w:ascii="Verdana" w:hAnsi="Verdana"/>
      <w:color w:val="000080"/>
      <w:sz w:val="18"/>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3E3722"/>
    <w:pPr>
      <w:spacing w:after="120" w:line="288" w:lineRule="auto"/>
    </w:pPr>
    <w:rPr>
      <w:rFonts w:ascii="Verdana" w:hAnsi="Verdana"/>
      <w:color w:val="FFFFFF"/>
      <w:sz w:val="18"/>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3E3722"/>
    <w:pPr>
      <w:spacing w:after="120" w:line="288" w:lineRule="auto"/>
    </w:pPr>
    <w:rPr>
      <w:rFonts w:ascii="Verdana" w:hAnsi="Verdana"/>
      <w:sz w:val="18"/>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3E3722"/>
    <w:pPr>
      <w:spacing w:after="120" w:line="288" w:lineRule="auto"/>
    </w:pPr>
    <w:rPr>
      <w:rFonts w:ascii="Verdana" w:hAnsi="Verdana"/>
      <w:sz w:val="18"/>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3E3722"/>
    <w:pPr>
      <w:spacing w:after="120" w:line="288" w:lineRule="auto"/>
    </w:pPr>
    <w:rPr>
      <w:rFonts w:ascii="Verdana" w:hAnsi="Verdana"/>
      <w:b/>
      <w:bCs/>
      <w:sz w:val="18"/>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3E3722"/>
    <w:pPr>
      <w:spacing w:after="120" w:line="288" w:lineRule="auto"/>
    </w:pPr>
    <w:rPr>
      <w:rFonts w:ascii="Verdana" w:hAnsi="Verdana"/>
      <w:b/>
      <w:bCs/>
      <w:sz w:val="18"/>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3E3722"/>
    <w:pPr>
      <w:spacing w:after="120" w:line="288" w:lineRule="auto"/>
    </w:pPr>
    <w:rPr>
      <w:rFonts w:ascii="Verdana" w:hAnsi="Verdana"/>
      <w:b/>
      <w:bCs/>
      <w:sz w:val="18"/>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3E3722"/>
    <w:pPr>
      <w:spacing w:after="120" w:line="288" w:lineRule="auto"/>
    </w:pPr>
    <w:rPr>
      <w:rFonts w:ascii="Verdana" w:hAnsi="Verdana"/>
      <w:sz w:val="18"/>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3E3722"/>
    <w:pPr>
      <w:spacing w:after="120" w:line="288" w:lineRule="auto"/>
    </w:pPr>
    <w:rPr>
      <w:rFonts w:ascii="Verdana" w:hAnsi="Verdana"/>
      <w:sz w:val="18"/>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3E3722"/>
    <w:pPr>
      <w:spacing w:after="120" w:line="288" w:lineRule="auto"/>
    </w:pPr>
    <w:rPr>
      <w:rFonts w:ascii="Verdana" w:hAnsi="Verdana"/>
      <w:sz w:val="18"/>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3E3722"/>
    <w:pPr>
      <w:spacing w:after="120" w:line="288" w:lineRule="auto"/>
    </w:pPr>
    <w:rPr>
      <w:rFonts w:ascii="Verdana" w:hAnsi="Verdana"/>
      <w:sz w:val="18"/>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3E3722"/>
    <w:pPr>
      <w:spacing w:after="120" w:line="288" w:lineRule="auto"/>
    </w:pPr>
    <w:rPr>
      <w:rFonts w:ascii="Verdana" w:hAnsi="Verdana"/>
      <w:sz w:val="18"/>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3E3722"/>
    <w:pPr>
      <w:spacing w:after="120" w:line="288" w:lineRule="auto"/>
    </w:pPr>
    <w:rPr>
      <w:rFonts w:ascii="Verdana" w:hAnsi="Verdana"/>
      <w:sz w:val="18"/>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3E3722"/>
    <w:pPr>
      <w:spacing w:after="120" w:line="288" w:lineRule="auto"/>
    </w:pPr>
    <w:rPr>
      <w:rFonts w:ascii="Verdana" w:hAnsi="Verdana"/>
      <w:b/>
      <w:bCs/>
      <w:sz w:val="18"/>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3E3722"/>
    <w:pPr>
      <w:spacing w:after="120" w:line="288" w:lineRule="auto"/>
    </w:pPr>
    <w:rPr>
      <w:rFonts w:ascii="Verdana" w:hAnsi="Verdana"/>
      <w:sz w:val="18"/>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rsid w:val="003E3722"/>
    <w:pPr>
      <w:spacing w:before="120"/>
    </w:pPr>
    <w:rPr>
      <w:rFonts w:eastAsiaTheme="majorEastAsia" w:cstheme="majorBidi"/>
      <w:b/>
      <w:bCs/>
      <w:sz w:val="24"/>
      <w:szCs w:val="24"/>
    </w:rPr>
  </w:style>
  <w:style w:type="character" w:customStyle="1" w:styleId="Heading6Char">
    <w:name w:val="Heading 6 Char"/>
    <w:basedOn w:val="DefaultParagraphFont"/>
    <w:link w:val="Heading6"/>
    <w:uiPriority w:val="9"/>
    <w:semiHidden/>
    <w:rsid w:val="007F3ACD"/>
    <w:rPr>
      <w:rFonts w:ascii="Verdana" w:eastAsiaTheme="majorEastAsia" w:hAnsi="Verdana" w:cstheme="majorBidi"/>
      <w:i/>
      <w:iCs/>
      <w:color w:val="243F60" w:themeColor="accent1" w:themeShade="7F"/>
      <w:szCs w:val="22"/>
    </w:rPr>
  </w:style>
  <w:style w:type="character" w:customStyle="1" w:styleId="Heading7Char">
    <w:name w:val="Heading 7 Char"/>
    <w:basedOn w:val="DefaultParagraphFont"/>
    <w:link w:val="Heading7"/>
    <w:uiPriority w:val="9"/>
    <w:semiHidden/>
    <w:rsid w:val="007F3ACD"/>
    <w:rPr>
      <w:rFonts w:ascii="Verdana" w:eastAsiaTheme="majorEastAsia" w:hAnsi="Verdana" w:cstheme="majorBidi"/>
      <w:i/>
      <w:iCs/>
      <w:color w:val="404040" w:themeColor="text1" w:themeTint="BF"/>
      <w:szCs w:val="22"/>
    </w:rPr>
  </w:style>
  <w:style w:type="character" w:customStyle="1" w:styleId="Heading8Char">
    <w:name w:val="Heading 8 Char"/>
    <w:basedOn w:val="DefaultParagraphFont"/>
    <w:link w:val="Heading8"/>
    <w:uiPriority w:val="9"/>
    <w:semiHidden/>
    <w:rsid w:val="007F3ACD"/>
    <w:rPr>
      <w:rFonts w:ascii="Verdana" w:eastAsiaTheme="majorEastAsia" w:hAnsi="Verdana" w:cstheme="majorBidi"/>
      <w:color w:val="404040" w:themeColor="text1" w:themeTint="BF"/>
    </w:rPr>
  </w:style>
  <w:style w:type="character" w:customStyle="1" w:styleId="Heading9Char">
    <w:name w:val="Heading 9 Char"/>
    <w:basedOn w:val="DefaultParagraphFont"/>
    <w:link w:val="Heading9"/>
    <w:uiPriority w:val="9"/>
    <w:semiHidden/>
    <w:rsid w:val="007F3ACD"/>
    <w:rPr>
      <w:rFonts w:ascii="Verdana" w:eastAsiaTheme="majorEastAsia" w:hAnsi="Verdana" w:cstheme="majorBidi"/>
      <w:i/>
      <w:iCs/>
      <w:color w:val="404040" w:themeColor="text1" w:themeTint="BF"/>
    </w:rPr>
  </w:style>
  <w:style w:type="character" w:styleId="HTMLKeyboard">
    <w:name w:val="HTML Keyboard"/>
    <w:basedOn w:val="DefaultParagraphFont"/>
    <w:uiPriority w:val="99"/>
    <w:semiHidden/>
    <w:rsid w:val="007F3ACD"/>
    <w:rPr>
      <w:rFonts w:ascii="Verdana" w:hAnsi="Verdana" w:cs="Consolas"/>
      <w:sz w:val="20"/>
      <w:szCs w:val="20"/>
    </w:rPr>
  </w:style>
  <w:style w:type="paragraph" w:styleId="HTMLPreformatted">
    <w:name w:val="HTML Preformatted"/>
    <w:basedOn w:val="Normal"/>
    <w:link w:val="HTMLPreformattedChar"/>
    <w:uiPriority w:val="99"/>
    <w:semiHidden/>
    <w:rsid w:val="007F3ACD"/>
    <w:pPr>
      <w:spacing w:after="0" w:line="240" w:lineRule="auto"/>
    </w:pPr>
    <w:rPr>
      <w:rFonts w:cs="Consolas"/>
      <w:szCs w:val="20"/>
    </w:rPr>
  </w:style>
  <w:style w:type="character" w:customStyle="1" w:styleId="HTMLPreformattedChar">
    <w:name w:val="HTML Preformatted Char"/>
    <w:basedOn w:val="DefaultParagraphFont"/>
    <w:link w:val="HTMLPreformatted"/>
    <w:uiPriority w:val="99"/>
    <w:semiHidden/>
    <w:rsid w:val="007F3ACD"/>
    <w:rPr>
      <w:rFonts w:ascii="Verdana" w:hAnsi="Verdana" w:cs="Consolas"/>
    </w:rPr>
  </w:style>
  <w:style w:type="character" w:styleId="HTMLSample">
    <w:name w:val="HTML Sample"/>
    <w:basedOn w:val="DefaultParagraphFont"/>
    <w:uiPriority w:val="99"/>
    <w:semiHidden/>
    <w:rsid w:val="007F3ACD"/>
    <w:rPr>
      <w:rFonts w:ascii="Verdana" w:hAnsi="Verdana" w:cs="Consolas"/>
      <w:sz w:val="24"/>
      <w:szCs w:val="24"/>
    </w:rPr>
  </w:style>
  <w:style w:type="character" w:styleId="HTMLTypewriter">
    <w:name w:val="HTML Typewriter"/>
    <w:basedOn w:val="DefaultParagraphFont"/>
    <w:uiPriority w:val="99"/>
    <w:semiHidden/>
    <w:rsid w:val="007F3ACD"/>
    <w:rPr>
      <w:rFonts w:ascii="Verdana" w:hAnsi="Verdana" w:cs="Consolas"/>
      <w:sz w:val="20"/>
      <w:szCs w:val="20"/>
    </w:rPr>
  </w:style>
  <w:style w:type="paragraph" w:styleId="MacroText">
    <w:name w:val="macro"/>
    <w:link w:val="MacroTextChar"/>
    <w:uiPriority w:val="99"/>
    <w:semiHidden/>
    <w:rsid w:val="007F3ACD"/>
    <w:pPr>
      <w:tabs>
        <w:tab w:val="left" w:pos="480"/>
        <w:tab w:val="left" w:pos="960"/>
        <w:tab w:val="left" w:pos="1440"/>
        <w:tab w:val="left" w:pos="1920"/>
        <w:tab w:val="left" w:pos="2400"/>
        <w:tab w:val="left" w:pos="2880"/>
        <w:tab w:val="left" w:pos="3360"/>
        <w:tab w:val="left" w:pos="3840"/>
        <w:tab w:val="left" w:pos="4320"/>
      </w:tabs>
      <w:spacing w:line="288" w:lineRule="auto"/>
    </w:pPr>
    <w:rPr>
      <w:rFonts w:ascii="Verdana" w:hAnsi="Verdana" w:cs="Consolas"/>
    </w:rPr>
  </w:style>
  <w:style w:type="character" w:customStyle="1" w:styleId="MacroTextChar">
    <w:name w:val="Macro Text Char"/>
    <w:basedOn w:val="DefaultParagraphFont"/>
    <w:link w:val="MacroText"/>
    <w:uiPriority w:val="99"/>
    <w:semiHidden/>
    <w:rsid w:val="007F3ACD"/>
    <w:rPr>
      <w:rFonts w:ascii="Verdana" w:hAnsi="Verdana" w:cs="Consolas"/>
    </w:rPr>
  </w:style>
  <w:style w:type="character" w:styleId="Hyperlink">
    <w:name w:val="Hyperlink"/>
    <w:basedOn w:val="DefaultParagraphFont"/>
    <w:uiPriority w:val="99"/>
    <w:semiHidden/>
    <w:unhideWhenUsed/>
    <w:rsid w:val="001D708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06399615">
      <w:bodyDiv w:val="1"/>
      <w:marLeft w:val="0"/>
      <w:marRight w:val="0"/>
      <w:marTop w:val="0"/>
      <w:marBottom w:val="0"/>
      <w:divBdr>
        <w:top w:val="none" w:sz="0" w:space="0" w:color="auto"/>
        <w:left w:val="none" w:sz="0" w:space="0" w:color="auto"/>
        <w:bottom w:val="none" w:sz="0" w:space="0" w:color="auto"/>
        <w:right w:val="none" w:sz="0" w:space="0" w:color="auto"/>
      </w:divBdr>
      <w:divsChild>
        <w:div w:id="1251084779">
          <w:marLeft w:val="0"/>
          <w:marRight w:val="0"/>
          <w:marTop w:val="0"/>
          <w:marBottom w:val="570"/>
          <w:divBdr>
            <w:top w:val="single" w:sz="18" w:space="0" w:color="DADADA"/>
            <w:left w:val="none" w:sz="0" w:space="0" w:color="auto"/>
            <w:bottom w:val="single" w:sz="18" w:space="31" w:color="DADADA"/>
            <w:right w:val="none" w:sz="0" w:space="0" w:color="auto"/>
          </w:divBdr>
          <w:divsChild>
            <w:div w:id="675576102">
              <w:marLeft w:val="0"/>
              <w:marRight w:val="0"/>
              <w:marTop w:val="0"/>
              <w:marBottom w:val="0"/>
              <w:divBdr>
                <w:top w:val="none" w:sz="0" w:space="0" w:color="auto"/>
                <w:left w:val="none" w:sz="0" w:space="0" w:color="auto"/>
                <w:bottom w:val="none" w:sz="0" w:space="0" w:color="auto"/>
                <w:right w:val="none" w:sz="0" w:space="0" w:color="auto"/>
              </w:divBdr>
            </w:div>
          </w:divsChild>
        </w:div>
        <w:div w:id="358046294">
          <w:blockQuote w:val="1"/>
          <w:marLeft w:val="0"/>
          <w:marRight w:val="0"/>
          <w:marTop w:val="360"/>
          <w:marBottom w:val="0"/>
          <w:divBdr>
            <w:top w:val="none" w:sz="0" w:space="0" w:color="auto"/>
            <w:left w:val="none" w:sz="0" w:space="0" w:color="auto"/>
            <w:bottom w:val="none" w:sz="0" w:space="0" w:color="auto"/>
            <w:right w:val="none" w:sz="0" w:space="0" w:color="auto"/>
          </w:divBdr>
        </w:div>
        <w:div w:id="657656651">
          <w:blockQuote w:val="1"/>
          <w:marLeft w:val="0"/>
          <w:marRight w:val="0"/>
          <w:marTop w:val="36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odi.govt.nz/nz-disability-strategy/" TargetMode="External"/><Relationship Id="rId13" Type="http://schemas.openxmlformats.org/officeDocument/2006/relationships/hyperlink" Target="https://www.iap2.org.au/resources/spectrum/" TargetMode="External"/><Relationship Id="rId18" Type="http://schemas.openxmlformats.org/officeDocument/2006/relationships/hyperlink" Target="https://www.health.govt.nz/system/files/documents/publications/guide-community-engagement-people-disabilities-2nd-edn-apr17.pdf" TargetMode="External"/><Relationship Id="rId3" Type="http://schemas.openxmlformats.org/officeDocument/2006/relationships/styles" Target="styles.xml"/><Relationship Id="rId7" Type="http://schemas.openxmlformats.org/officeDocument/2006/relationships/hyperlink" Target="https://www.tearawhiti.govt.nz/te-kahui-hikina-maori-crown-relations/engagement/" TargetMode="External"/><Relationship Id="rId12" Type="http://schemas.openxmlformats.org/officeDocument/2006/relationships/hyperlink" Target="https://www.ohchr.org/en/hrbodies/crpd/pages/gc.aspx" TargetMode="External"/><Relationship Id="rId17" Type="http://schemas.openxmlformats.org/officeDocument/2006/relationships/hyperlink" Target="https://www.odi.govt.nz/guidance-and-resources/running-accessible-meetings/?stage=Stage" TargetMode="External"/><Relationship Id="rId2" Type="http://schemas.openxmlformats.org/officeDocument/2006/relationships/numbering" Target="numbering.xml"/><Relationship Id="rId16" Type="http://schemas.openxmlformats.org/officeDocument/2006/relationships/hyperlink" Target="https://www.odi.govt.nz/guidance-and-resources/disabled-peoples-organisation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dpmc.govt.nz/publications/co-19-5-te-tiriti-o-waitangi-treaty-waitangi-guidance-html" TargetMode="External"/><Relationship Id="rId11" Type="http://schemas.openxmlformats.org/officeDocument/2006/relationships/hyperlink" Target="https://www.odi.govt.nz/guidance-and-resources/disabled-peoples-organisations/" TargetMode="External"/><Relationship Id="rId5" Type="http://schemas.openxmlformats.org/officeDocument/2006/relationships/webSettings" Target="webSettings.xml"/><Relationship Id="rId15" Type="http://schemas.openxmlformats.org/officeDocument/2006/relationships/hyperlink" Target="https://www.odi.govt.nz/guidance-and-resources/listening-to-the-voices-of-children-with-disabilities-in-new-zealand/" TargetMode="External"/><Relationship Id="rId10" Type="http://schemas.openxmlformats.org/officeDocument/2006/relationships/hyperlink" Target="https://www.un.org/development/desa/disabilities/convention-on-the-rights-of-persons-with-disabilities/article-33-national-implementation-and-monitoring.htm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un.org/development/desa/disabilities/convention-on-the-rights-of-persons-with-disabilities/article-4-general-obligations.html" TargetMode="External"/><Relationship Id="rId14" Type="http://schemas.openxmlformats.org/officeDocument/2006/relationships/hyperlink" Target="https://www.odi.govt.nz/guidance-and-resources/disabled-peoples-organisa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8CC567-27EB-4B28-BE2E-C62EFBE635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5</Pages>
  <Words>2018</Words>
  <Characters>11508</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Joanna McLeod</dc:creator>
  <cp:keywords/>
  <dc:description/>
  <cp:lastModifiedBy>Joanna McLeod</cp:lastModifiedBy>
  <cp:revision>2</cp:revision>
  <dcterms:created xsi:type="dcterms:W3CDTF">2022-01-11T02:58:00Z</dcterms:created>
  <dcterms:modified xsi:type="dcterms:W3CDTF">2022-01-11T03:11:00Z</dcterms:modified>
</cp:coreProperties>
</file>