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F850" w14:textId="65CA25C8" w:rsidR="002966E9" w:rsidRDefault="002966E9" w:rsidP="007A4D9A">
      <w:pPr>
        <w:pStyle w:val="Heading1"/>
      </w:pPr>
      <w:r>
        <w:t>Briefing</w:t>
      </w:r>
      <w:r w:rsidR="001A3B29">
        <w:t xml:space="preserve"> </w:t>
      </w:r>
    </w:p>
    <w:tbl>
      <w:tblPr>
        <w:tblStyle w:val="TableGrid"/>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7371"/>
      </w:tblGrid>
      <w:tr w:rsidR="002966E9" w14:paraId="1B35C974" w14:textId="77777777" w:rsidTr="008B26B4">
        <w:tc>
          <w:tcPr>
            <w:tcW w:w="2268" w:type="dxa"/>
          </w:tcPr>
          <w:p w14:paraId="76F519A7" w14:textId="01F96242" w:rsidR="002966E9" w:rsidRPr="00C23F5B" w:rsidRDefault="002966E9" w:rsidP="00B03806">
            <w:pPr>
              <w:rPr>
                <w:rFonts w:ascii="Verdana" w:hAnsi="Verdana"/>
                <w:b/>
                <w:bCs/>
              </w:rPr>
            </w:pPr>
            <w:r w:rsidRPr="00C23F5B">
              <w:rPr>
                <w:rFonts w:ascii="Verdana" w:hAnsi="Verdana"/>
                <w:b/>
                <w:bCs/>
              </w:rPr>
              <w:t>Date:</w:t>
            </w:r>
          </w:p>
        </w:tc>
        <w:tc>
          <w:tcPr>
            <w:tcW w:w="7371" w:type="dxa"/>
          </w:tcPr>
          <w:p w14:paraId="33E60AB6" w14:textId="17E61B73" w:rsidR="002966E9" w:rsidRPr="00C23F5B" w:rsidRDefault="003C2F15" w:rsidP="00B03806">
            <w:pPr>
              <w:rPr>
                <w:rFonts w:ascii="Verdana" w:hAnsi="Verdana"/>
              </w:rPr>
            </w:pPr>
            <w:r>
              <w:rPr>
                <w:rFonts w:ascii="Verdana" w:hAnsi="Verdana"/>
              </w:rPr>
              <w:t>2</w:t>
            </w:r>
            <w:r w:rsidR="00E850B9">
              <w:rPr>
                <w:rFonts w:ascii="Verdana" w:hAnsi="Verdana"/>
              </w:rPr>
              <w:t>4</w:t>
            </w:r>
            <w:r w:rsidR="00321F6C" w:rsidRPr="00C23F5B">
              <w:rPr>
                <w:rFonts w:ascii="Verdana" w:hAnsi="Verdana"/>
              </w:rPr>
              <w:t xml:space="preserve"> </w:t>
            </w:r>
            <w:r w:rsidR="00E850B9">
              <w:rPr>
                <w:rFonts w:ascii="Verdana" w:hAnsi="Verdana"/>
              </w:rPr>
              <w:t xml:space="preserve">August </w:t>
            </w:r>
            <w:r>
              <w:rPr>
                <w:rFonts w:ascii="Verdana" w:hAnsi="Verdana"/>
              </w:rPr>
              <w:t>2023</w:t>
            </w:r>
          </w:p>
        </w:tc>
      </w:tr>
      <w:tr w:rsidR="002966E9" w14:paraId="7AC152ED" w14:textId="77777777" w:rsidTr="008B26B4">
        <w:tc>
          <w:tcPr>
            <w:tcW w:w="2268" w:type="dxa"/>
          </w:tcPr>
          <w:p w14:paraId="41783199" w14:textId="573B3A11" w:rsidR="002966E9" w:rsidRPr="00C23F5B" w:rsidRDefault="002966E9" w:rsidP="00B03806">
            <w:pPr>
              <w:rPr>
                <w:rFonts w:ascii="Verdana" w:hAnsi="Verdana"/>
                <w:b/>
                <w:bCs/>
              </w:rPr>
            </w:pPr>
            <w:r w:rsidRPr="00C23F5B">
              <w:rPr>
                <w:rFonts w:ascii="Verdana" w:hAnsi="Verdana"/>
                <w:b/>
                <w:bCs/>
              </w:rPr>
              <w:t>For:</w:t>
            </w:r>
          </w:p>
        </w:tc>
        <w:tc>
          <w:tcPr>
            <w:tcW w:w="7371" w:type="dxa"/>
          </w:tcPr>
          <w:p w14:paraId="3B139ED6" w14:textId="0CB07CBB" w:rsidR="002966E9" w:rsidRPr="00C23F5B" w:rsidRDefault="003C2F15" w:rsidP="00B03806">
            <w:pPr>
              <w:rPr>
                <w:rFonts w:ascii="Verdana" w:hAnsi="Verdana"/>
              </w:rPr>
            </w:pPr>
            <w:r>
              <w:rPr>
                <w:rFonts w:ascii="Verdana" w:hAnsi="Verdana"/>
              </w:rPr>
              <w:t xml:space="preserve">Hon Priyanca Radhakrishnan, </w:t>
            </w:r>
            <w:r w:rsidR="00CB3720" w:rsidRPr="00C23F5B">
              <w:rPr>
                <w:rFonts w:ascii="Verdana" w:hAnsi="Verdana"/>
              </w:rPr>
              <w:t>Minister</w:t>
            </w:r>
            <w:r>
              <w:rPr>
                <w:rFonts w:ascii="Verdana" w:hAnsi="Verdana"/>
              </w:rPr>
              <w:t xml:space="preserve"> </w:t>
            </w:r>
            <w:r w:rsidR="006269B5">
              <w:rPr>
                <w:rFonts w:ascii="Verdana" w:hAnsi="Verdana"/>
              </w:rPr>
              <w:t xml:space="preserve">for </w:t>
            </w:r>
            <w:r>
              <w:rPr>
                <w:rFonts w:ascii="Verdana" w:hAnsi="Verdana"/>
              </w:rPr>
              <w:t xml:space="preserve">Disability Issues </w:t>
            </w:r>
          </w:p>
        </w:tc>
      </w:tr>
      <w:tr w:rsidR="00F74764" w14:paraId="02581AED" w14:textId="77777777" w:rsidTr="008B26B4">
        <w:tc>
          <w:tcPr>
            <w:tcW w:w="2268" w:type="dxa"/>
          </w:tcPr>
          <w:p w14:paraId="31A00352" w14:textId="52798068" w:rsidR="00F74764" w:rsidRPr="00C23F5B" w:rsidRDefault="00C52B4B" w:rsidP="00B03806">
            <w:pPr>
              <w:rPr>
                <w:b/>
                <w:bCs/>
              </w:rPr>
            </w:pPr>
            <w:r w:rsidRPr="00C52B4B">
              <w:rPr>
                <w:rFonts w:ascii="Verdana" w:hAnsi="Verdana"/>
                <w:b/>
                <w:bCs/>
              </w:rPr>
              <w:t>Cc:</w:t>
            </w:r>
            <w:r>
              <w:rPr>
                <w:b/>
                <w:bCs/>
              </w:rPr>
              <w:t xml:space="preserve"> </w:t>
            </w:r>
          </w:p>
        </w:tc>
        <w:tc>
          <w:tcPr>
            <w:tcW w:w="7371" w:type="dxa"/>
          </w:tcPr>
          <w:p w14:paraId="62AC2D70" w14:textId="353D02AE" w:rsidR="00F74764" w:rsidRDefault="00F74764" w:rsidP="00F74764">
            <w:r>
              <w:rPr>
                <w:rFonts w:ascii="Verdana" w:hAnsi="Verdana"/>
              </w:rPr>
              <w:t xml:space="preserve">Hon </w:t>
            </w:r>
            <w:r w:rsidR="00E850B9">
              <w:rPr>
                <w:rFonts w:ascii="Verdana" w:hAnsi="Verdana"/>
              </w:rPr>
              <w:t>Barbara Edmonds</w:t>
            </w:r>
            <w:r>
              <w:rPr>
                <w:rFonts w:ascii="Verdana" w:hAnsi="Verdana"/>
              </w:rPr>
              <w:t xml:space="preserve">, </w:t>
            </w:r>
            <w:r w:rsidR="00E850B9">
              <w:rPr>
                <w:rFonts w:ascii="Verdana" w:hAnsi="Verdana"/>
              </w:rPr>
              <w:t xml:space="preserve">Associate </w:t>
            </w:r>
            <w:r>
              <w:rPr>
                <w:rFonts w:ascii="Verdana" w:hAnsi="Verdana"/>
              </w:rPr>
              <w:t xml:space="preserve">Minister of Finance </w:t>
            </w:r>
          </w:p>
        </w:tc>
      </w:tr>
      <w:tr w:rsidR="002966E9" w14:paraId="619BF25E" w14:textId="77777777" w:rsidTr="008B26B4">
        <w:tc>
          <w:tcPr>
            <w:tcW w:w="2268" w:type="dxa"/>
          </w:tcPr>
          <w:p w14:paraId="6A0BA23A" w14:textId="39FEAD62" w:rsidR="002966E9" w:rsidRPr="00C23F5B" w:rsidRDefault="002966E9" w:rsidP="00B03806">
            <w:pPr>
              <w:rPr>
                <w:rFonts w:ascii="Verdana" w:hAnsi="Verdana"/>
                <w:b/>
                <w:bCs/>
              </w:rPr>
            </w:pPr>
            <w:r w:rsidRPr="00C23F5B">
              <w:rPr>
                <w:rFonts w:ascii="Verdana" w:hAnsi="Verdana"/>
                <w:b/>
                <w:bCs/>
              </w:rPr>
              <w:t>File Reference:</w:t>
            </w:r>
          </w:p>
        </w:tc>
        <w:tc>
          <w:tcPr>
            <w:tcW w:w="7371" w:type="dxa"/>
          </w:tcPr>
          <w:p w14:paraId="5B5B88CC" w14:textId="27B84870" w:rsidR="002966E9" w:rsidRPr="00C23F5B" w:rsidRDefault="0047084D" w:rsidP="00B03806">
            <w:pPr>
              <w:rPr>
                <w:rFonts w:ascii="Verdana" w:hAnsi="Verdana"/>
              </w:rPr>
            </w:pPr>
            <w:r>
              <w:rPr>
                <w:rFonts w:ascii="Verdana" w:hAnsi="Verdana"/>
              </w:rPr>
              <w:t>REP/23/8/750</w:t>
            </w:r>
          </w:p>
        </w:tc>
      </w:tr>
      <w:tr w:rsidR="002966E9" w14:paraId="3E9DBCFC" w14:textId="77777777" w:rsidTr="008B26B4">
        <w:tc>
          <w:tcPr>
            <w:tcW w:w="2268" w:type="dxa"/>
          </w:tcPr>
          <w:p w14:paraId="4C1E69AB" w14:textId="7A4E527A" w:rsidR="002966E9" w:rsidRPr="00C23F5B" w:rsidRDefault="002966E9" w:rsidP="00B03806">
            <w:pPr>
              <w:rPr>
                <w:rFonts w:ascii="Verdana" w:hAnsi="Verdana"/>
                <w:b/>
                <w:bCs/>
              </w:rPr>
            </w:pPr>
            <w:r w:rsidRPr="00C23F5B">
              <w:rPr>
                <w:rFonts w:ascii="Verdana" w:hAnsi="Verdana"/>
                <w:b/>
                <w:bCs/>
              </w:rPr>
              <w:t>Security Level:</w:t>
            </w:r>
          </w:p>
        </w:tc>
        <w:tc>
          <w:tcPr>
            <w:tcW w:w="7371" w:type="dxa"/>
          </w:tcPr>
          <w:p w14:paraId="45C8ACE6" w14:textId="14990221" w:rsidR="002966E9" w:rsidRPr="003C2F15" w:rsidRDefault="003C2F15" w:rsidP="003C2F15">
            <w:pPr>
              <w:rPr>
                <w:rFonts w:ascii="Verdana" w:eastAsia="Verdana" w:hAnsi="Verdana" w:cs="Verdana"/>
                <w:szCs w:val="22"/>
              </w:rPr>
            </w:pPr>
            <w:r w:rsidRPr="003C2F15">
              <w:rPr>
                <w:rFonts w:ascii="Verdana" w:hAnsi="Verdana"/>
              </w:rPr>
              <w:t xml:space="preserve">Budget Secret </w:t>
            </w:r>
          </w:p>
        </w:tc>
      </w:tr>
    </w:tbl>
    <w:p w14:paraId="31A2BF8A" w14:textId="6E9E08A1" w:rsidR="003C2F15" w:rsidRPr="003C2F15" w:rsidRDefault="003C2F15" w:rsidP="003C2F15">
      <w:pPr>
        <w:pStyle w:val="Heading1"/>
        <w:spacing w:before="120" w:after="60"/>
        <w:rPr>
          <w:sz w:val="32"/>
          <w:szCs w:val="24"/>
        </w:rPr>
      </w:pPr>
      <w:bookmarkStart w:id="0" w:name="_Hlk129616871"/>
      <w:bookmarkStart w:id="1" w:name="_Hlk141098684"/>
      <w:bookmarkStart w:id="2" w:name="_Hlk141106188"/>
      <w:r w:rsidRPr="003C2F15">
        <w:rPr>
          <w:sz w:val="32"/>
          <w:szCs w:val="24"/>
        </w:rPr>
        <w:t xml:space="preserve">Disability Transformation Tagged Contingency </w:t>
      </w:r>
      <w:bookmarkEnd w:id="0"/>
      <w:r w:rsidRPr="003C2F15">
        <w:rPr>
          <w:sz w:val="32"/>
          <w:szCs w:val="24"/>
        </w:rPr>
        <w:t xml:space="preserve">Drawdown </w:t>
      </w:r>
      <w:bookmarkEnd w:id="1"/>
    </w:p>
    <w:p w14:paraId="60CFBE93" w14:textId="2FAB5A5A" w:rsidR="002966E9" w:rsidRPr="003C2F15" w:rsidRDefault="002966E9" w:rsidP="0053604C">
      <w:pPr>
        <w:pStyle w:val="Heading2"/>
      </w:pPr>
      <w:r w:rsidRPr="003C2F15">
        <w:t>Purpose</w:t>
      </w:r>
    </w:p>
    <w:p w14:paraId="74B9A714" w14:textId="6A14CA86" w:rsidR="00832DC3" w:rsidRPr="00832DC3" w:rsidRDefault="003C2F15" w:rsidP="00A31798">
      <w:pPr>
        <w:pStyle w:val="ParaLevel1"/>
      </w:pPr>
      <w:r w:rsidRPr="004C0E49">
        <w:t>This paper seeks agreement to draw</w:t>
      </w:r>
      <w:r w:rsidR="00220F55">
        <w:t xml:space="preserve"> </w:t>
      </w:r>
      <w:r w:rsidRPr="004C0E49">
        <w:t xml:space="preserve">down a Budget </w:t>
      </w:r>
      <w:r>
        <w:t>20</w:t>
      </w:r>
      <w:r w:rsidRPr="004C0E49">
        <w:t xml:space="preserve">22 tagged contingency for disability </w:t>
      </w:r>
      <w:r>
        <w:t xml:space="preserve">support system </w:t>
      </w:r>
      <w:r w:rsidRPr="004C0E49">
        <w:t xml:space="preserve">transformation. </w:t>
      </w:r>
    </w:p>
    <w:p w14:paraId="2F23D6D9" w14:textId="4421D4C4" w:rsidR="00904D12" w:rsidRDefault="00904D12" w:rsidP="0053604C">
      <w:pPr>
        <w:pStyle w:val="Heading2"/>
      </w:pPr>
      <w:r>
        <w:t>Executive summary</w:t>
      </w:r>
    </w:p>
    <w:p w14:paraId="707514AB" w14:textId="0BBE2BDE" w:rsidR="0096260B" w:rsidRDefault="0096260B" w:rsidP="00A31798">
      <w:pPr>
        <w:pStyle w:val="ParaLevel1"/>
      </w:pPr>
      <w:r>
        <w:t xml:space="preserve">The Minister of Finance and the Minister for Disability Issues have been delegated authority to approve the draw-down </w:t>
      </w:r>
      <w:r w:rsidR="00861979">
        <w:t xml:space="preserve">of </w:t>
      </w:r>
      <w:r>
        <w:t xml:space="preserve">a </w:t>
      </w:r>
      <w:r w:rsidR="00861979">
        <w:t xml:space="preserve">Budget 2022 contingency for </w:t>
      </w:r>
      <w:r>
        <w:t xml:space="preserve">disability support </w:t>
      </w:r>
      <w:r w:rsidR="00861979" w:rsidRPr="00916EC8">
        <w:t xml:space="preserve">system </w:t>
      </w:r>
      <w:r>
        <w:t>transformation</w:t>
      </w:r>
      <w:r w:rsidR="009A7785">
        <w:t xml:space="preserve"> (with the </w:t>
      </w:r>
      <w:r>
        <w:t xml:space="preserve">amount of the contingency </w:t>
      </w:r>
      <w:r w:rsidR="00E37B8B">
        <w:t xml:space="preserve">recently </w:t>
      </w:r>
      <w:r>
        <w:t xml:space="preserve">revised downwards </w:t>
      </w:r>
      <w:r w:rsidRPr="00210287">
        <w:t>(CAB-23-MIN-0344 refers)</w:t>
      </w:r>
      <w:r w:rsidR="00E37B8B">
        <w:t>)</w:t>
      </w:r>
      <w:r>
        <w:t>.</w:t>
      </w:r>
    </w:p>
    <w:p w14:paraId="081A1B77" w14:textId="3D505A47" w:rsidR="00E37B8B" w:rsidRDefault="00E37B8B" w:rsidP="00A31798">
      <w:pPr>
        <w:pStyle w:val="ParaLevel1"/>
      </w:pPr>
      <w:r>
        <w:t>D</w:t>
      </w:r>
      <w:r w:rsidRPr="00916EC8">
        <w:t xml:space="preserve">rawdown </w:t>
      </w:r>
      <w:r>
        <w:t xml:space="preserve">of the contingency </w:t>
      </w:r>
      <w:r w:rsidRPr="00916EC8">
        <w:t>is subject to Ministers considering: a system operating framework; how the contingency will be used; an implementation plan; governance structures; risk management; and arrangements for ongoing reporting to Minister</w:t>
      </w:r>
      <w:r>
        <w:t xml:space="preserve">s. </w:t>
      </w:r>
    </w:p>
    <w:p w14:paraId="273FA5E1" w14:textId="5D96A220" w:rsidR="00975D6E" w:rsidRDefault="006C3261" w:rsidP="008A6233">
      <w:pPr>
        <w:pStyle w:val="ParaLevel1"/>
      </w:pPr>
      <w:r>
        <w:t>We consider that t</w:t>
      </w:r>
      <w:r w:rsidR="00E37B8B">
        <w:t xml:space="preserve">he criteria for drawing down the contingency have been </w:t>
      </w:r>
      <w:r w:rsidR="00533AA1">
        <w:t>met</w:t>
      </w:r>
      <w:r w:rsidR="00E37B8B">
        <w:t xml:space="preserve">, so </w:t>
      </w:r>
      <w:r w:rsidR="005106C4">
        <w:t xml:space="preserve">Whaikaha </w:t>
      </w:r>
      <w:r w:rsidR="00E37B8B">
        <w:t xml:space="preserve">now seeks your approval to draw-down the funding. </w:t>
      </w:r>
      <w:r>
        <w:t xml:space="preserve">More detailed </w:t>
      </w:r>
      <w:r w:rsidR="00975D6E">
        <w:t>implementation plan</w:t>
      </w:r>
      <w:r>
        <w:t>ning</w:t>
      </w:r>
      <w:r w:rsidR="00975D6E">
        <w:t xml:space="preserve"> </w:t>
      </w:r>
      <w:r>
        <w:t>will be possible once the funding has been drawn down</w:t>
      </w:r>
      <w:r w:rsidR="00975D6E" w:rsidRPr="00BC64BD">
        <w:t>.</w:t>
      </w:r>
      <w:r w:rsidR="00975D6E">
        <w:t xml:space="preserve"> </w:t>
      </w:r>
    </w:p>
    <w:p w14:paraId="58141E0B" w14:textId="53A6F2F4" w:rsidR="0096260B" w:rsidRDefault="006C3261" w:rsidP="009272DB">
      <w:pPr>
        <w:pStyle w:val="ParaLevel1"/>
      </w:pPr>
      <w:r>
        <w:t xml:space="preserve">To build on work commissioned by Ministers in </w:t>
      </w:r>
      <w:r w:rsidR="00847170">
        <w:t xml:space="preserve">March </w:t>
      </w:r>
      <w:r>
        <w:t>2022, o</w:t>
      </w:r>
      <w:r w:rsidR="00F53F08">
        <w:t xml:space="preserve">fficials </w:t>
      </w:r>
      <w:r w:rsidR="00E37B8B" w:rsidRPr="006F4D93">
        <w:t xml:space="preserve">from Whaikaha and the Treasury </w:t>
      </w:r>
      <w:r w:rsidR="00E37B8B">
        <w:t xml:space="preserve">also recommend </w:t>
      </w:r>
      <w:r w:rsidR="00533AA1">
        <w:t xml:space="preserve">that you agree </w:t>
      </w:r>
      <w:r w:rsidR="00533AA1" w:rsidRPr="006F4D93">
        <w:t xml:space="preserve">to establish a work programme on the fiscal sustainability of </w:t>
      </w:r>
      <w:r w:rsidR="00F4153D">
        <w:t xml:space="preserve">the </w:t>
      </w:r>
      <w:r w:rsidR="00533AA1" w:rsidRPr="006F4D93">
        <w:t>disability support system</w:t>
      </w:r>
      <w:r w:rsidR="00533AA1">
        <w:t>,</w:t>
      </w:r>
      <w:r w:rsidR="00533AA1" w:rsidRPr="006F4D93">
        <w:t xml:space="preserve"> </w:t>
      </w:r>
      <w:r w:rsidR="00533AA1">
        <w:t xml:space="preserve">including </w:t>
      </w:r>
      <w:r w:rsidR="00533AA1" w:rsidRPr="006F4D93">
        <w:t>the impact of the E</w:t>
      </w:r>
      <w:r w:rsidR="005106C4">
        <w:t>nabling Good Lives (E</w:t>
      </w:r>
      <w:r w:rsidR="00533AA1" w:rsidRPr="006F4D93">
        <w:t>GL</w:t>
      </w:r>
      <w:r w:rsidR="005106C4">
        <w:t>)</w:t>
      </w:r>
      <w:r w:rsidR="00533AA1" w:rsidRPr="006F4D93">
        <w:t xml:space="preserve"> approach</w:t>
      </w:r>
      <w:r>
        <w:t>,</w:t>
      </w:r>
      <w:r w:rsidR="00533AA1">
        <w:t xml:space="preserve"> </w:t>
      </w:r>
      <w:r>
        <w:t xml:space="preserve">to </w:t>
      </w:r>
      <w:r w:rsidR="00533AA1" w:rsidRPr="006F4D93">
        <w:t>provid</w:t>
      </w:r>
      <w:r>
        <w:t>e</w:t>
      </w:r>
      <w:r w:rsidR="00533AA1" w:rsidRPr="006F4D93">
        <w:t xml:space="preserve"> Ministers with better quality information on potential fiscal costs and risks, and the options for managing them</w:t>
      </w:r>
      <w:r w:rsidR="00533AA1">
        <w:t xml:space="preserve">. </w:t>
      </w:r>
    </w:p>
    <w:p w14:paraId="176A0E63" w14:textId="3E9930AB" w:rsidR="00847170" w:rsidRDefault="00847170" w:rsidP="00847170">
      <w:pPr>
        <w:pStyle w:val="ParaLevel1"/>
      </w:pPr>
      <w:r>
        <w:t xml:space="preserve">The contingency funding will enable Whaikaha to deliver the following: </w:t>
      </w:r>
    </w:p>
    <w:p w14:paraId="2A8FC775" w14:textId="7B603855" w:rsidR="00847170" w:rsidRDefault="00847170" w:rsidP="00847170">
      <w:pPr>
        <w:pStyle w:val="ParaLevel2"/>
      </w:pPr>
      <w:r w:rsidRPr="0084332C">
        <w:rPr>
          <w:i/>
          <w:iCs/>
          <w:color w:val="000000"/>
          <w:szCs w:val="22"/>
        </w:rPr>
        <w:t>Improve</w:t>
      </w:r>
      <w:r>
        <w:rPr>
          <w:i/>
          <w:iCs/>
          <w:color w:val="000000"/>
          <w:szCs w:val="22"/>
        </w:rPr>
        <w:t>d</w:t>
      </w:r>
      <w:r w:rsidRPr="0084332C">
        <w:rPr>
          <w:i/>
          <w:iCs/>
          <w:color w:val="000000"/>
          <w:szCs w:val="22"/>
        </w:rPr>
        <w:t xml:space="preserve"> safeguarding for people who are at risk of abuse</w:t>
      </w:r>
      <w:r>
        <w:rPr>
          <w:i/>
          <w:iCs/>
          <w:color w:val="000000"/>
          <w:szCs w:val="22"/>
        </w:rPr>
        <w:t xml:space="preserve"> (2,500 people will experience change over 4 years)</w:t>
      </w:r>
      <w:r w:rsidRPr="0084332C">
        <w:rPr>
          <w:i/>
          <w:iCs/>
          <w:color w:val="000000"/>
          <w:szCs w:val="22"/>
        </w:rPr>
        <w:t>.</w:t>
      </w:r>
      <w:r>
        <w:rPr>
          <w:color w:val="000000"/>
          <w:sz w:val="19"/>
          <w:szCs w:val="19"/>
        </w:rPr>
        <w:t xml:space="preserve"> </w:t>
      </w:r>
      <w:r>
        <w:t xml:space="preserve">This enables the development and provision of a more robust response to disabled people identified as "in harm" within current services. Improving safeguarding will help respond to the issues raised by the Royal Commission on abuse in state care. </w:t>
      </w:r>
    </w:p>
    <w:p w14:paraId="68E3ABD8" w14:textId="79236724" w:rsidR="00847170" w:rsidRDefault="00847170" w:rsidP="00847170">
      <w:pPr>
        <w:pStyle w:val="ParaLevel2"/>
      </w:pPr>
      <w:r w:rsidRPr="0084332C">
        <w:rPr>
          <w:i/>
          <w:iCs/>
        </w:rPr>
        <w:t>Extending EGL to historically under-served communities</w:t>
      </w:r>
      <w:r>
        <w:rPr>
          <w:i/>
          <w:iCs/>
        </w:rPr>
        <w:t xml:space="preserve"> (1,000 people will experience change over four years)</w:t>
      </w:r>
      <w:r w:rsidRPr="0084332C">
        <w:rPr>
          <w:i/>
          <w:iCs/>
        </w:rPr>
        <w:t xml:space="preserve">. </w:t>
      </w:r>
      <w:r w:rsidR="00A96705">
        <w:t>[</w:t>
      </w:r>
      <w:r w:rsidR="003605C0">
        <w:t xml:space="preserve">Redacted </w:t>
      </w:r>
      <w:r w:rsidR="005300FC">
        <w:t xml:space="preserve">text </w:t>
      </w:r>
      <w:r w:rsidR="003605C0">
        <w:t xml:space="preserve">– Section 9(2) (f) (iv) </w:t>
      </w:r>
      <w:proofErr w:type="spellStart"/>
      <w:r w:rsidR="003605C0" w:rsidRPr="005300FC">
        <w:rPr>
          <w:color w:val="FFFFFF" w:themeColor="background1"/>
        </w:rPr>
        <w:lastRenderedPageBreak/>
        <w:t>xxxxxx</w:t>
      </w:r>
      <w:proofErr w:type="spellEnd"/>
      <w:r w:rsidR="003605C0" w:rsidRPr="005300FC">
        <w:rPr>
          <w:color w:val="FFFFFF" w:themeColor="background1"/>
        </w:rPr>
        <w:t xml:space="preserve"> </w:t>
      </w:r>
      <w:r w:rsidR="003605C0">
        <w:rPr>
          <w:color w:val="FFFFFF" w:themeColor="background1"/>
        </w:rPr>
        <w:t>------------</w:t>
      </w:r>
      <w:proofErr w:type="spellStart"/>
      <w:r w:rsidR="005300FC" w:rsidRPr="005300FC">
        <w:rPr>
          <w:color w:val="FFFFFF" w:themeColor="background1"/>
        </w:rPr>
        <w:t>xxxxxxx</w:t>
      </w:r>
      <w:proofErr w:type="spellEnd"/>
      <w:r w:rsidR="005300FC">
        <w:rPr>
          <w:color w:val="FFFFFF" w:themeColor="background1"/>
        </w:rPr>
        <w:t>.</w:t>
      </w:r>
      <w:r w:rsidR="00A96705">
        <w:t>]</w:t>
      </w:r>
      <w:r>
        <w:t xml:space="preserve"> This option will explore opportunities to integrate with Whānau Ora.</w:t>
      </w:r>
    </w:p>
    <w:p w14:paraId="7F9E1A43" w14:textId="469E75EB" w:rsidR="00847170" w:rsidRDefault="004409FD" w:rsidP="00D53FAB">
      <w:pPr>
        <w:pStyle w:val="ParaLevel2"/>
      </w:pPr>
      <w:r>
        <w:rPr>
          <w:i/>
          <w:iCs/>
        </w:rPr>
        <w:t>T</w:t>
      </w:r>
      <w:r w:rsidR="00847170" w:rsidRPr="008648A0">
        <w:rPr>
          <w:i/>
          <w:iCs/>
        </w:rPr>
        <w:t>ransforming existing disability support services (</w:t>
      </w:r>
      <w:r w:rsidR="00847170">
        <w:rPr>
          <w:i/>
          <w:iCs/>
        </w:rPr>
        <w:t xml:space="preserve">5,400 people </w:t>
      </w:r>
      <w:r w:rsidR="000A4CE5">
        <w:rPr>
          <w:i/>
          <w:iCs/>
        </w:rPr>
        <w:t xml:space="preserve">will </w:t>
      </w:r>
      <w:r w:rsidR="00847170">
        <w:rPr>
          <w:i/>
          <w:iCs/>
        </w:rPr>
        <w:t>experience change over 4 years)</w:t>
      </w:r>
      <w:r w:rsidR="00FD099B">
        <w:rPr>
          <w:i/>
          <w:iCs/>
        </w:rPr>
        <w:t>.</w:t>
      </w:r>
      <w:r w:rsidR="00847170" w:rsidRPr="008648A0">
        <w:rPr>
          <w:i/>
          <w:iCs/>
        </w:rPr>
        <w:t xml:space="preserve"> </w:t>
      </w:r>
      <w:r w:rsidR="00847170">
        <w:t xml:space="preserve">This initiative will change how existing disability support services operate. </w:t>
      </w:r>
    </w:p>
    <w:p w14:paraId="6F6273A0" w14:textId="2BE22236" w:rsidR="00847170" w:rsidRDefault="004409FD" w:rsidP="00847170">
      <w:pPr>
        <w:pStyle w:val="ParaLevel2"/>
      </w:pPr>
      <w:r>
        <w:rPr>
          <w:i/>
          <w:iCs/>
        </w:rPr>
        <w:t>B</w:t>
      </w:r>
      <w:r w:rsidR="00847170" w:rsidRPr="009930AF">
        <w:rPr>
          <w:i/>
          <w:iCs/>
        </w:rPr>
        <w:t>uilding community capability for partnership and stewardship (e.g. disability leadership groups)</w:t>
      </w:r>
      <w:r w:rsidR="00847170" w:rsidRPr="0084332C">
        <w:rPr>
          <w:i/>
          <w:iCs/>
        </w:rPr>
        <w:t>.</w:t>
      </w:r>
      <w:r w:rsidR="00847170" w:rsidRPr="009930AF">
        <w:rPr>
          <w:i/>
          <w:iCs/>
        </w:rPr>
        <w:t xml:space="preserve"> </w:t>
      </w:r>
      <w:r w:rsidR="00847170">
        <w:t xml:space="preserve">This funds the establishment of regional leadership groups and the building of their capability and capacity. </w:t>
      </w:r>
    </w:p>
    <w:p w14:paraId="68E3EC7E" w14:textId="77777777" w:rsidR="000A4CE5" w:rsidRDefault="000A4CE5" w:rsidP="000A4CE5">
      <w:pPr>
        <w:pStyle w:val="ParaLevel2"/>
      </w:pPr>
      <w:r>
        <w:rPr>
          <w:i/>
          <w:iCs/>
        </w:rPr>
        <w:t>S</w:t>
      </w:r>
      <w:r w:rsidRPr="0084332C">
        <w:rPr>
          <w:i/>
          <w:iCs/>
        </w:rPr>
        <w:t>ystem infrastructure</w:t>
      </w:r>
      <w:r>
        <w:rPr>
          <w:i/>
          <w:iCs/>
        </w:rPr>
        <w:t xml:space="preserve"> changes.</w:t>
      </w:r>
      <w:r>
        <w:t xml:space="preserve"> Developing the data and payment system used in the demonstration sites into established systems. These will form the backbone of the transformed system. </w:t>
      </w:r>
    </w:p>
    <w:p w14:paraId="0AF496B6" w14:textId="4F388670" w:rsidR="000A4CE5" w:rsidRDefault="00FD099B" w:rsidP="000A4CE5">
      <w:pPr>
        <w:pStyle w:val="ParaLevel2"/>
      </w:pPr>
      <w:r>
        <w:rPr>
          <w:i/>
          <w:iCs/>
        </w:rPr>
        <w:t>T</w:t>
      </w:r>
      <w:r w:rsidR="000A4CE5" w:rsidRPr="0084332C">
        <w:rPr>
          <w:i/>
          <w:iCs/>
        </w:rPr>
        <w:t>ransformation management</w:t>
      </w:r>
      <w:r w:rsidR="000A4CE5">
        <w:rPr>
          <w:i/>
          <w:iCs/>
        </w:rPr>
        <w:t>.</w:t>
      </w:r>
      <w:r w:rsidR="000A4CE5">
        <w:t xml:space="preserve"> This will establish a Transformation Management Office (TMO) within Whaikaha to plan and implement the work programme. The TMO will oversee the detailed development and implementation of the contingency funded initiatives.</w:t>
      </w:r>
    </w:p>
    <w:p w14:paraId="211D3B4D" w14:textId="302E6354" w:rsidR="00407745" w:rsidRDefault="00407745" w:rsidP="0052026F">
      <w:pPr>
        <w:pStyle w:val="ParaLevel1"/>
      </w:pPr>
      <w:r>
        <w:t xml:space="preserve">Treasury has been consulted on the paper and their feedback incorporated into it. The proposals for spending the contingency were </w:t>
      </w:r>
      <w:r w:rsidRPr="001C335A">
        <w:t>developed through a process involv</w:t>
      </w:r>
      <w:r>
        <w:t>ing</w:t>
      </w:r>
      <w:r w:rsidRPr="001C335A">
        <w:t xml:space="preserve"> representatives of disabled people and whānau, disability NGOs and providers. </w:t>
      </w:r>
    </w:p>
    <w:p w14:paraId="30DA2B95" w14:textId="77777777" w:rsidR="008F4CAE" w:rsidRDefault="008F4CAE">
      <w:pPr>
        <w:suppressAutoHyphens w:val="0"/>
        <w:autoSpaceDE/>
        <w:autoSpaceDN/>
        <w:adjustRightInd/>
        <w:spacing w:before="0" w:after="0" w:line="240" w:lineRule="auto"/>
        <w:textAlignment w:val="auto"/>
        <w:rPr>
          <w:rFonts w:eastAsiaTheme="majorEastAsia"/>
          <w:b/>
          <w:bCs/>
          <w:iCs/>
          <w:sz w:val="24"/>
          <w:szCs w:val="24"/>
          <w:lang w:eastAsia="en-US"/>
        </w:rPr>
      </w:pPr>
      <w:bookmarkStart w:id="3" w:name="_Hlk141106493"/>
      <w:bookmarkEnd w:id="2"/>
      <w:r>
        <w:br w:type="page"/>
      </w:r>
    </w:p>
    <w:p w14:paraId="36E17922" w14:textId="6C2A610D" w:rsidR="00904D12" w:rsidRDefault="00904D12" w:rsidP="0053604C">
      <w:pPr>
        <w:pStyle w:val="Heading2"/>
      </w:pPr>
      <w:r>
        <w:lastRenderedPageBreak/>
        <w:t>Recommendations</w:t>
      </w:r>
    </w:p>
    <w:p w14:paraId="3FB74FAF" w14:textId="2E04C467" w:rsidR="004665B2" w:rsidRDefault="004665B2" w:rsidP="00E009DD">
      <w:r>
        <w:t xml:space="preserve">We recommend that the Minister for Disability Issues: </w:t>
      </w:r>
    </w:p>
    <w:tbl>
      <w:tblPr>
        <w:tblStyle w:val="TableGrid"/>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269"/>
      </w:tblGrid>
      <w:tr w:rsidR="004665B2" w:rsidRPr="00916EC8" w14:paraId="70926378" w14:textId="6239FB4F" w:rsidTr="00C52B4B">
        <w:trPr>
          <w:tblHeader/>
        </w:trPr>
        <w:tc>
          <w:tcPr>
            <w:tcW w:w="7797" w:type="dxa"/>
          </w:tcPr>
          <w:p w14:paraId="32E8DDFD" w14:textId="77777777" w:rsidR="004665B2" w:rsidRPr="004202B6" w:rsidRDefault="004665B2" w:rsidP="004665B2">
            <w:pPr>
              <w:pStyle w:val="RecLevel1"/>
              <w:numPr>
                <w:ilvl w:val="0"/>
                <w:numId w:val="0"/>
              </w:numPr>
              <w:spacing w:before="0" w:after="0" w:line="240" w:lineRule="auto"/>
              <w:ind w:left="357" w:hanging="357"/>
              <w:rPr>
                <w:b/>
                <w:bCs/>
              </w:rPr>
            </w:pPr>
          </w:p>
        </w:tc>
        <w:tc>
          <w:tcPr>
            <w:tcW w:w="2269" w:type="dxa"/>
            <w:vAlign w:val="center"/>
          </w:tcPr>
          <w:p w14:paraId="656AEAA0" w14:textId="59067C3C" w:rsidR="004665B2" w:rsidRPr="00210287" w:rsidRDefault="004665B2" w:rsidP="004665B2">
            <w:pPr>
              <w:pStyle w:val="RecLevel1"/>
              <w:numPr>
                <w:ilvl w:val="0"/>
                <w:numId w:val="0"/>
              </w:numPr>
              <w:spacing w:before="0" w:after="0" w:line="240" w:lineRule="auto"/>
              <w:jc w:val="center"/>
              <w:rPr>
                <w:b/>
                <w:bCs/>
                <w:color w:val="000000" w:themeColor="text1"/>
                <w:sz w:val="20"/>
                <w:szCs w:val="18"/>
              </w:rPr>
            </w:pPr>
            <w:r w:rsidRPr="00210287">
              <w:rPr>
                <w:rFonts w:ascii="Verdana" w:hAnsi="Verdana"/>
                <w:b/>
                <w:bCs/>
                <w:color w:val="000000" w:themeColor="text1"/>
                <w:sz w:val="20"/>
                <w:szCs w:val="18"/>
              </w:rPr>
              <w:t xml:space="preserve">Minister for Disability Issues </w:t>
            </w:r>
          </w:p>
        </w:tc>
      </w:tr>
      <w:tr w:rsidR="004665B2" w:rsidRPr="00916EC8" w14:paraId="0BA477F7" w14:textId="51B7EFAA" w:rsidTr="00C52B4B">
        <w:tc>
          <w:tcPr>
            <w:tcW w:w="7797" w:type="dxa"/>
          </w:tcPr>
          <w:p w14:paraId="1CDF7758" w14:textId="33915686" w:rsidR="004665B2" w:rsidRPr="00346913" w:rsidRDefault="00226BED" w:rsidP="004665B2">
            <w:pPr>
              <w:pStyle w:val="RecLevel1"/>
              <w:spacing w:before="60" w:after="60" w:line="22" w:lineRule="atLeast"/>
              <w:rPr>
                <w:rFonts w:ascii="Verdana" w:hAnsi="Verdana"/>
              </w:rPr>
            </w:pPr>
            <w:r>
              <w:rPr>
                <w:rFonts w:ascii="Verdana" w:hAnsi="Verdana"/>
                <w:b/>
                <w:bCs/>
              </w:rPr>
              <w:t>R</w:t>
            </w:r>
            <w:r w:rsidR="00AF0129" w:rsidRPr="00346913">
              <w:rPr>
                <w:rFonts w:ascii="Verdana" w:hAnsi="Verdana"/>
                <w:b/>
                <w:bCs/>
              </w:rPr>
              <w:t>efer</w:t>
            </w:r>
            <w:r w:rsidR="00AF0129" w:rsidRPr="00346913">
              <w:rPr>
                <w:rFonts w:ascii="Verdana" w:hAnsi="Verdana"/>
              </w:rPr>
              <w:t xml:space="preserve"> this paper to the Associate Minister of Finance, Hon Barbara Edmonds, for her </w:t>
            </w:r>
            <w:r w:rsidR="00800D4A">
              <w:rPr>
                <w:rFonts w:ascii="Verdana" w:hAnsi="Verdana"/>
              </w:rPr>
              <w:t>approval</w:t>
            </w:r>
            <w:r w:rsidR="00AF0129" w:rsidRPr="00346913">
              <w:rPr>
                <w:rFonts w:ascii="Verdana" w:hAnsi="Verdana"/>
              </w:rPr>
              <w:t xml:space="preserve">; </w:t>
            </w:r>
          </w:p>
        </w:tc>
        <w:tc>
          <w:tcPr>
            <w:tcW w:w="2269" w:type="dxa"/>
            <w:vAlign w:val="center"/>
          </w:tcPr>
          <w:p w14:paraId="18722A0C" w14:textId="76466EE4" w:rsidR="004665B2" w:rsidRPr="00210287" w:rsidRDefault="004665B2" w:rsidP="004665B2">
            <w:pPr>
              <w:spacing w:before="60" w:after="60" w:line="22" w:lineRule="atLeast"/>
              <w:jc w:val="center"/>
              <w:rPr>
                <w:b/>
                <w:bCs/>
              </w:rPr>
            </w:pPr>
            <w:r w:rsidRPr="000A5D29">
              <w:rPr>
                <w:rFonts w:ascii="Verdana" w:hAnsi="Verdana"/>
                <w:b/>
                <w:bCs/>
              </w:rPr>
              <w:t>Agree | Disagree</w:t>
            </w:r>
          </w:p>
        </w:tc>
      </w:tr>
    </w:tbl>
    <w:p w14:paraId="02A77E94" w14:textId="7B2AF416" w:rsidR="00904D12" w:rsidRDefault="004665B2" w:rsidP="00AF0129">
      <w:pPr>
        <w:spacing w:before="240"/>
      </w:pPr>
      <w:r>
        <w:t xml:space="preserve">We </w:t>
      </w:r>
      <w:r w:rsidR="00904D12">
        <w:t xml:space="preserve">recommend </w:t>
      </w:r>
      <w:r w:rsidR="000A4CE5">
        <w:t>that</w:t>
      </w:r>
      <w:r>
        <w:t xml:space="preserve"> the Minister for Disability Issues and the Associate Minister of Finance: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559"/>
        <w:gridCol w:w="1560"/>
      </w:tblGrid>
      <w:tr w:rsidR="00210287" w:rsidRPr="00916EC8" w14:paraId="63E9BDE7" w14:textId="77777777" w:rsidTr="00BF4478">
        <w:trPr>
          <w:tblHeader/>
        </w:trPr>
        <w:tc>
          <w:tcPr>
            <w:tcW w:w="6946" w:type="dxa"/>
          </w:tcPr>
          <w:p w14:paraId="6CBA3FE4" w14:textId="77777777" w:rsidR="00210287" w:rsidRPr="004202B6" w:rsidRDefault="00210287" w:rsidP="00B90C78">
            <w:pPr>
              <w:pStyle w:val="RecLevel1"/>
              <w:numPr>
                <w:ilvl w:val="0"/>
                <w:numId w:val="0"/>
              </w:numPr>
              <w:spacing w:before="0" w:after="0" w:line="240" w:lineRule="auto"/>
              <w:ind w:left="357" w:hanging="357"/>
              <w:rPr>
                <w:b/>
                <w:bCs/>
              </w:rPr>
            </w:pPr>
          </w:p>
        </w:tc>
        <w:tc>
          <w:tcPr>
            <w:tcW w:w="1559" w:type="dxa"/>
            <w:vAlign w:val="center"/>
          </w:tcPr>
          <w:p w14:paraId="4031F0BC" w14:textId="5B0B4A9B" w:rsidR="00210287" w:rsidRPr="00210287" w:rsidRDefault="00210287" w:rsidP="00B90C78">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for Disability Issues </w:t>
            </w:r>
          </w:p>
        </w:tc>
        <w:tc>
          <w:tcPr>
            <w:tcW w:w="1560" w:type="dxa"/>
            <w:vAlign w:val="center"/>
          </w:tcPr>
          <w:p w14:paraId="56ED2D25" w14:textId="73F0ECC7" w:rsidR="00210287" w:rsidRPr="00210287" w:rsidRDefault="00210287" w:rsidP="00B90C78">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of Finance </w:t>
            </w:r>
          </w:p>
        </w:tc>
      </w:tr>
      <w:tr w:rsidR="00210287" w:rsidRPr="00916EC8" w14:paraId="407EBAEF" w14:textId="77777777" w:rsidTr="00BF4478">
        <w:tc>
          <w:tcPr>
            <w:tcW w:w="6946" w:type="dxa"/>
          </w:tcPr>
          <w:p w14:paraId="02FA8E8D" w14:textId="7082B53D" w:rsidR="00210287" w:rsidRPr="00916EC8" w:rsidRDefault="00226BED" w:rsidP="006115F5">
            <w:pPr>
              <w:pStyle w:val="RecLevel1"/>
              <w:spacing w:before="60" w:after="60" w:line="22" w:lineRule="atLeast"/>
              <w:rPr>
                <w:rFonts w:ascii="Verdana" w:hAnsi="Verdana"/>
              </w:rPr>
            </w:pPr>
            <w:r>
              <w:rPr>
                <w:rFonts w:ascii="Verdana" w:hAnsi="Verdana"/>
                <w:b/>
                <w:bCs/>
              </w:rPr>
              <w:t>N</w:t>
            </w:r>
            <w:r w:rsidR="00210287" w:rsidRPr="004202B6">
              <w:rPr>
                <w:rFonts w:ascii="Verdana" w:hAnsi="Verdana"/>
                <w:b/>
                <w:bCs/>
              </w:rPr>
              <w:t>ote</w:t>
            </w:r>
            <w:r w:rsidR="00210287" w:rsidRPr="00916EC8">
              <w:rPr>
                <w:rFonts w:ascii="Verdana" w:hAnsi="Verdana"/>
              </w:rPr>
              <w:t xml:space="preserve"> that, in September 2021, Cabinet agreed to implement the EGL approach to disability support nationally, subject to Budget 22 decisions (SWC-21-MIN-0146 refers);</w:t>
            </w:r>
          </w:p>
        </w:tc>
        <w:tc>
          <w:tcPr>
            <w:tcW w:w="1559" w:type="dxa"/>
            <w:vAlign w:val="center"/>
          </w:tcPr>
          <w:p w14:paraId="75FD4313" w14:textId="77777777" w:rsidR="00210287" w:rsidRPr="00210287" w:rsidRDefault="00210287" w:rsidP="006115F5">
            <w:pPr>
              <w:spacing w:before="60" w:after="60" w:line="22" w:lineRule="atLeast"/>
              <w:jc w:val="center"/>
              <w:rPr>
                <w:rFonts w:ascii="Verdana" w:hAnsi="Verdana"/>
                <w:b/>
                <w:bCs/>
              </w:rPr>
            </w:pPr>
            <w:r w:rsidRPr="00210287">
              <w:rPr>
                <w:rFonts w:ascii="Verdana" w:hAnsi="Verdana"/>
                <w:b/>
                <w:bCs/>
              </w:rPr>
              <w:t>Noted</w:t>
            </w:r>
          </w:p>
        </w:tc>
        <w:tc>
          <w:tcPr>
            <w:tcW w:w="1560" w:type="dxa"/>
            <w:vAlign w:val="center"/>
          </w:tcPr>
          <w:p w14:paraId="613B7184" w14:textId="4505438D" w:rsidR="00210287" w:rsidRPr="00210287" w:rsidRDefault="00210287" w:rsidP="006115F5">
            <w:pPr>
              <w:spacing w:before="60" w:after="60" w:line="22" w:lineRule="atLeast"/>
              <w:jc w:val="center"/>
              <w:rPr>
                <w:rFonts w:ascii="Verdana" w:hAnsi="Verdana"/>
                <w:b/>
                <w:bCs/>
              </w:rPr>
            </w:pPr>
            <w:r w:rsidRPr="00210287">
              <w:rPr>
                <w:rFonts w:ascii="Verdana" w:hAnsi="Verdana"/>
                <w:b/>
                <w:bCs/>
              </w:rPr>
              <w:t>Noted</w:t>
            </w:r>
          </w:p>
        </w:tc>
      </w:tr>
      <w:tr w:rsidR="00210287" w:rsidRPr="00916EC8" w14:paraId="7B278031" w14:textId="77777777" w:rsidTr="00BF4478">
        <w:tc>
          <w:tcPr>
            <w:tcW w:w="6946" w:type="dxa"/>
          </w:tcPr>
          <w:p w14:paraId="0518F946" w14:textId="1877C3E2" w:rsidR="00210287" w:rsidRPr="00CB6993" w:rsidRDefault="00226BED" w:rsidP="00B90C78">
            <w:pPr>
              <w:pStyle w:val="RecLevel1"/>
              <w:spacing w:before="60" w:after="60" w:line="22" w:lineRule="atLeast"/>
              <w:rPr>
                <w:rFonts w:ascii="Verdana" w:hAnsi="Verdana"/>
              </w:rPr>
            </w:pPr>
            <w:r>
              <w:rPr>
                <w:rFonts w:ascii="Verdana" w:hAnsi="Verdana"/>
                <w:b/>
                <w:bCs/>
              </w:rPr>
              <w:t>N</w:t>
            </w:r>
            <w:r w:rsidR="00210287" w:rsidRPr="004202B6">
              <w:rPr>
                <w:rFonts w:ascii="Verdana" w:hAnsi="Verdana"/>
                <w:b/>
                <w:bCs/>
              </w:rPr>
              <w:t>ote</w:t>
            </w:r>
            <w:r w:rsidR="00210287" w:rsidRPr="00CB6993">
              <w:rPr>
                <w:rFonts w:ascii="Verdana" w:hAnsi="Verdana"/>
              </w:rPr>
              <w:t xml:space="preserve"> that in Budget 22, Cabinet: </w:t>
            </w:r>
          </w:p>
          <w:p w14:paraId="539FD00E" w14:textId="3871E989" w:rsidR="00210287" w:rsidRPr="00CB6993" w:rsidRDefault="00210287" w:rsidP="00B90C78">
            <w:pPr>
              <w:pStyle w:val="ReportBody2"/>
              <w:spacing w:before="60" w:after="60" w:line="22" w:lineRule="atLeast"/>
              <w:rPr>
                <w:rFonts w:ascii="Verdana" w:hAnsi="Verdana"/>
              </w:rPr>
            </w:pPr>
            <w:r w:rsidRPr="00CB6993">
              <w:rPr>
                <w:rFonts w:ascii="Verdana" w:hAnsi="Verdana"/>
              </w:rPr>
              <w:t>agreed to establish a tagged operating contingency of up to the following amounts to provide for implementing the next stages of the EGL approach to disability support nationally:</w:t>
            </w:r>
          </w:p>
        </w:tc>
        <w:tc>
          <w:tcPr>
            <w:tcW w:w="1559" w:type="dxa"/>
            <w:vAlign w:val="center"/>
          </w:tcPr>
          <w:p w14:paraId="090CA43C" w14:textId="56E6EB24"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c>
          <w:tcPr>
            <w:tcW w:w="1560" w:type="dxa"/>
            <w:vAlign w:val="center"/>
          </w:tcPr>
          <w:p w14:paraId="34FD7969" w14:textId="73D7B5F7"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r>
    </w:tbl>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1438"/>
        <w:gridCol w:w="1439"/>
        <w:gridCol w:w="1438"/>
        <w:gridCol w:w="1865"/>
      </w:tblGrid>
      <w:tr w:rsidR="00767D57" w:rsidRPr="00A32141" w14:paraId="239AA25E" w14:textId="77777777" w:rsidTr="00BF4478">
        <w:tc>
          <w:tcPr>
            <w:tcW w:w="3885" w:type="dxa"/>
            <w:tcBorders>
              <w:top w:val="nil"/>
              <w:left w:val="nil"/>
              <w:bottom w:val="nil"/>
              <w:right w:val="single" w:sz="4" w:space="0" w:color="auto"/>
            </w:tcBorders>
          </w:tcPr>
          <w:p w14:paraId="5F4B161C" w14:textId="7EA56BFF" w:rsidR="00767D57" w:rsidRPr="00A32141" w:rsidRDefault="00767D57" w:rsidP="00FA47E3">
            <w:pPr>
              <w:spacing w:before="20" w:after="20" w:line="264" w:lineRule="auto"/>
              <w:rPr>
                <w:sz w:val="19"/>
                <w:szCs w:val="19"/>
                <w:lang w:val="en-AU"/>
              </w:rPr>
            </w:pPr>
          </w:p>
        </w:tc>
        <w:tc>
          <w:tcPr>
            <w:tcW w:w="6180" w:type="dxa"/>
            <w:gridSpan w:val="4"/>
            <w:tcBorders>
              <w:top w:val="single" w:sz="4" w:space="0" w:color="auto"/>
              <w:left w:val="single" w:sz="4" w:space="0" w:color="auto"/>
              <w:bottom w:val="single" w:sz="4" w:space="0" w:color="auto"/>
              <w:right w:val="single" w:sz="4" w:space="0" w:color="auto"/>
            </w:tcBorders>
          </w:tcPr>
          <w:p w14:paraId="5E9C0C8F" w14:textId="77777777" w:rsidR="00767D57" w:rsidRPr="00A32141" w:rsidRDefault="00767D57" w:rsidP="00FA47E3">
            <w:pPr>
              <w:spacing w:before="20" w:after="20" w:line="264" w:lineRule="auto"/>
              <w:jc w:val="center"/>
              <w:rPr>
                <w:sz w:val="19"/>
                <w:szCs w:val="19"/>
                <w:lang w:val="en-AU"/>
              </w:rPr>
            </w:pPr>
            <w:r w:rsidRPr="00A32141">
              <w:rPr>
                <w:sz w:val="19"/>
                <w:szCs w:val="19"/>
                <w:lang w:val="en-AU"/>
              </w:rPr>
              <w:t>$m – increase/(decrease)</w:t>
            </w:r>
          </w:p>
        </w:tc>
      </w:tr>
      <w:tr w:rsidR="00767D57" w:rsidRPr="00A32141" w14:paraId="2D47EE56" w14:textId="77777777" w:rsidTr="00BF4478">
        <w:tc>
          <w:tcPr>
            <w:tcW w:w="3885" w:type="dxa"/>
            <w:tcBorders>
              <w:top w:val="nil"/>
              <w:left w:val="nil"/>
              <w:bottom w:val="single" w:sz="4" w:space="0" w:color="auto"/>
              <w:right w:val="single" w:sz="4" w:space="0" w:color="auto"/>
            </w:tcBorders>
          </w:tcPr>
          <w:p w14:paraId="7E53B082" w14:textId="77777777" w:rsidR="00767D57" w:rsidRPr="00A32141" w:rsidRDefault="00767D57" w:rsidP="00FA47E3">
            <w:pPr>
              <w:spacing w:before="20" w:after="20" w:line="264" w:lineRule="auto"/>
              <w:rPr>
                <w:b/>
                <w:bCs/>
                <w:i/>
                <w:iCs/>
                <w:sz w:val="19"/>
                <w:szCs w:val="19"/>
                <w:lang w:val="en-AU"/>
              </w:rPr>
            </w:pPr>
          </w:p>
        </w:tc>
        <w:tc>
          <w:tcPr>
            <w:tcW w:w="1438" w:type="dxa"/>
            <w:tcBorders>
              <w:top w:val="single" w:sz="4" w:space="0" w:color="auto"/>
              <w:left w:val="single" w:sz="4" w:space="0" w:color="auto"/>
              <w:bottom w:val="single" w:sz="4" w:space="0" w:color="auto"/>
              <w:right w:val="single" w:sz="4" w:space="0" w:color="auto"/>
            </w:tcBorders>
          </w:tcPr>
          <w:p w14:paraId="6BA76C8D" w14:textId="77777777" w:rsidR="00767D57" w:rsidRPr="00A32141" w:rsidRDefault="00767D57" w:rsidP="00FA47E3">
            <w:pPr>
              <w:spacing w:before="20" w:after="20" w:line="264" w:lineRule="auto"/>
              <w:jc w:val="center"/>
              <w:rPr>
                <w:b/>
                <w:bCs/>
                <w:sz w:val="19"/>
                <w:szCs w:val="19"/>
                <w:lang w:val="en-AU"/>
              </w:rPr>
            </w:pPr>
            <w:r w:rsidRPr="00A32141">
              <w:rPr>
                <w:b/>
                <w:bCs/>
                <w:sz w:val="19"/>
                <w:szCs w:val="19"/>
              </w:rPr>
              <w:t>2022/23</w:t>
            </w:r>
          </w:p>
        </w:tc>
        <w:tc>
          <w:tcPr>
            <w:tcW w:w="1439" w:type="dxa"/>
            <w:tcBorders>
              <w:top w:val="single" w:sz="4" w:space="0" w:color="auto"/>
              <w:left w:val="single" w:sz="4" w:space="0" w:color="auto"/>
              <w:bottom w:val="single" w:sz="4" w:space="0" w:color="auto"/>
              <w:right w:val="single" w:sz="4" w:space="0" w:color="auto"/>
            </w:tcBorders>
          </w:tcPr>
          <w:p w14:paraId="10FC4AD9" w14:textId="77777777" w:rsidR="00767D57" w:rsidRPr="00A32141" w:rsidRDefault="00767D57" w:rsidP="00FA47E3">
            <w:pPr>
              <w:spacing w:before="20" w:after="20" w:line="264" w:lineRule="auto"/>
              <w:jc w:val="center"/>
              <w:rPr>
                <w:b/>
                <w:bCs/>
                <w:sz w:val="19"/>
                <w:szCs w:val="19"/>
                <w:lang w:val="en-AU"/>
              </w:rPr>
            </w:pPr>
            <w:r w:rsidRPr="00A32141">
              <w:rPr>
                <w:b/>
                <w:bCs/>
                <w:sz w:val="19"/>
                <w:szCs w:val="19"/>
              </w:rPr>
              <w:t>2023/24</w:t>
            </w:r>
          </w:p>
        </w:tc>
        <w:tc>
          <w:tcPr>
            <w:tcW w:w="1438" w:type="dxa"/>
            <w:tcBorders>
              <w:top w:val="single" w:sz="4" w:space="0" w:color="auto"/>
              <w:left w:val="single" w:sz="4" w:space="0" w:color="auto"/>
              <w:bottom w:val="single" w:sz="4" w:space="0" w:color="auto"/>
              <w:right w:val="single" w:sz="4" w:space="0" w:color="auto"/>
            </w:tcBorders>
          </w:tcPr>
          <w:p w14:paraId="39D0106B" w14:textId="77777777" w:rsidR="00767D57" w:rsidRPr="00A32141" w:rsidRDefault="00767D57" w:rsidP="00FA47E3">
            <w:pPr>
              <w:spacing w:before="20" w:after="20" w:line="264" w:lineRule="auto"/>
              <w:jc w:val="center"/>
              <w:rPr>
                <w:b/>
                <w:bCs/>
                <w:sz w:val="19"/>
                <w:szCs w:val="19"/>
                <w:lang w:val="en-AU"/>
              </w:rPr>
            </w:pPr>
            <w:r w:rsidRPr="00A32141">
              <w:rPr>
                <w:b/>
                <w:bCs/>
                <w:sz w:val="19"/>
                <w:szCs w:val="19"/>
              </w:rPr>
              <w:t>2024/25</w:t>
            </w:r>
          </w:p>
        </w:tc>
        <w:tc>
          <w:tcPr>
            <w:tcW w:w="1865" w:type="dxa"/>
            <w:tcBorders>
              <w:top w:val="single" w:sz="4" w:space="0" w:color="auto"/>
              <w:left w:val="single" w:sz="4" w:space="0" w:color="auto"/>
              <w:bottom w:val="single" w:sz="4" w:space="0" w:color="auto"/>
              <w:right w:val="single" w:sz="4" w:space="0" w:color="auto"/>
            </w:tcBorders>
          </w:tcPr>
          <w:p w14:paraId="7E12AB70" w14:textId="77777777" w:rsidR="00767D57" w:rsidRPr="00A32141" w:rsidRDefault="00767D57" w:rsidP="00FA47E3">
            <w:pPr>
              <w:spacing w:before="20" w:after="20" w:line="264" w:lineRule="auto"/>
              <w:jc w:val="center"/>
              <w:rPr>
                <w:b/>
                <w:bCs/>
                <w:sz w:val="19"/>
                <w:szCs w:val="19"/>
                <w:lang w:val="en-AU"/>
              </w:rPr>
            </w:pPr>
            <w:r w:rsidRPr="00A32141">
              <w:rPr>
                <w:b/>
                <w:bCs/>
                <w:sz w:val="19"/>
                <w:szCs w:val="19"/>
              </w:rPr>
              <w:t>2025/26 &amp; Outyears</w:t>
            </w:r>
          </w:p>
        </w:tc>
      </w:tr>
      <w:tr w:rsidR="00767D57" w:rsidRPr="00A32141" w14:paraId="3D5B2798" w14:textId="77777777" w:rsidTr="00BF4478">
        <w:tc>
          <w:tcPr>
            <w:tcW w:w="3885" w:type="dxa"/>
            <w:tcBorders>
              <w:top w:val="nil"/>
              <w:left w:val="single" w:sz="4" w:space="0" w:color="auto"/>
              <w:bottom w:val="single" w:sz="4" w:space="0" w:color="auto"/>
              <w:right w:val="single" w:sz="4" w:space="0" w:color="auto"/>
            </w:tcBorders>
          </w:tcPr>
          <w:p w14:paraId="3B8F1C74" w14:textId="77777777" w:rsidR="00767D57" w:rsidRPr="00A32141" w:rsidRDefault="00767D57" w:rsidP="00FA47E3">
            <w:pPr>
              <w:spacing w:before="20" w:after="20" w:line="264" w:lineRule="auto"/>
              <w:rPr>
                <w:sz w:val="19"/>
                <w:szCs w:val="19"/>
              </w:rPr>
            </w:pPr>
            <w:r>
              <w:rPr>
                <w:sz w:val="19"/>
                <w:szCs w:val="19"/>
              </w:rPr>
              <w:t xml:space="preserve">Implementing the EGL approach to disability support nationally </w:t>
            </w:r>
            <w:r w:rsidRPr="00A32141">
              <w:rPr>
                <w:sz w:val="19"/>
                <w:szCs w:val="19"/>
              </w:rPr>
              <w:t>Tagged Operating Contingency</w:t>
            </w:r>
          </w:p>
        </w:tc>
        <w:tc>
          <w:tcPr>
            <w:tcW w:w="1438" w:type="dxa"/>
            <w:tcBorders>
              <w:top w:val="nil"/>
              <w:left w:val="single" w:sz="4" w:space="0" w:color="auto"/>
              <w:bottom w:val="single" w:sz="4" w:space="0" w:color="auto"/>
              <w:right w:val="single" w:sz="4" w:space="0" w:color="auto"/>
            </w:tcBorders>
          </w:tcPr>
          <w:p w14:paraId="7C43655B" w14:textId="77777777" w:rsidR="00767D57" w:rsidRPr="00A32141" w:rsidRDefault="00767D57" w:rsidP="00FA47E3">
            <w:pPr>
              <w:spacing w:before="20" w:after="20" w:line="264" w:lineRule="auto"/>
              <w:jc w:val="right"/>
              <w:rPr>
                <w:sz w:val="19"/>
                <w:szCs w:val="19"/>
                <w:lang w:val="en-AU"/>
              </w:rPr>
            </w:pPr>
            <w:r>
              <w:rPr>
                <w:sz w:val="19"/>
                <w:szCs w:val="19"/>
                <w:lang w:val="en-AU"/>
              </w:rPr>
              <w:t>14</w:t>
            </w:r>
            <w:r w:rsidRPr="00A32141">
              <w:rPr>
                <w:sz w:val="19"/>
                <w:szCs w:val="19"/>
                <w:lang w:val="en-AU"/>
              </w:rPr>
              <w:t>.</w:t>
            </w:r>
            <w:r>
              <w:rPr>
                <w:sz w:val="19"/>
                <w:szCs w:val="19"/>
                <w:lang w:val="en-AU"/>
              </w:rPr>
              <w:t>6</w:t>
            </w:r>
            <w:r w:rsidRPr="00A32141">
              <w:rPr>
                <w:sz w:val="19"/>
                <w:szCs w:val="19"/>
                <w:lang w:val="en-AU"/>
              </w:rPr>
              <w:t>00</w:t>
            </w:r>
          </w:p>
        </w:tc>
        <w:tc>
          <w:tcPr>
            <w:tcW w:w="1439" w:type="dxa"/>
            <w:tcBorders>
              <w:top w:val="nil"/>
              <w:left w:val="single" w:sz="4" w:space="0" w:color="auto"/>
              <w:bottom w:val="single" w:sz="4" w:space="0" w:color="auto"/>
              <w:right w:val="single" w:sz="4" w:space="0" w:color="auto"/>
            </w:tcBorders>
          </w:tcPr>
          <w:p w14:paraId="40943E62" w14:textId="77777777" w:rsidR="00767D57" w:rsidRPr="00A32141" w:rsidRDefault="00767D57" w:rsidP="00FA47E3">
            <w:pPr>
              <w:spacing w:before="20" w:after="20" w:line="264" w:lineRule="auto"/>
              <w:jc w:val="right"/>
              <w:rPr>
                <w:sz w:val="19"/>
                <w:szCs w:val="19"/>
                <w:lang w:val="en-AU"/>
              </w:rPr>
            </w:pPr>
            <w:r>
              <w:rPr>
                <w:sz w:val="19"/>
                <w:szCs w:val="19"/>
                <w:lang w:val="en-AU"/>
              </w:rPr>
              <w:t>17.500</w:t>
            </w:r>
          </w:p>
        </w:tc>
        <w:tc>
          <w:tcPr>
            <w:tcW w:w="1438" w:type="dxa"/>
            <w:tcBorders>
              <w:top w:val="nil"/>
              <w:left w:val="single" w:sz="4" w:space="0" w:color="auto"/>
              <w:bottom w:val="single" w:sz="4" w:space="0" w:color="auto"/>
              <w:right w:val="single" w:sz="4" w:space="0" w:color="auto"/>
            </w:tcBorders>
          </w:tcPr>
          <w:p w14:paraId="122A05DA" w14:textId="77777777" w:rsidR="00767D57" w:rsidRPr="00A32141" w:rsidRDefault="00767D57" w:rsidP="00FA47E3">
            <w:pPr>
              <w:spacing w:before="20" w:after="20" w:line="264" w:lineRule="auto"/>
              <w:jc w:val="right"/>
              <w:rPr>
                <w:sz w:val="19"/>
                <w:szCs w:val="19"/>
                <w:lang w:val="en-AU"/>
              </w:rPr>
            </w:pPr>
            <w:r>
              <w:rPr>
                <w:sz w:val="19"/>
                <w:szCs w:val="19"/>
                <w:lang w:val="en-AU"/>
              </w:rPr>
              <w:t>27</w:t>
            </w:r>
            <w:r w:rsidRPr="00A32141">
              <w:rPr>
                <w:sz w:val="19"/>
                <w:szCs w:val="19"/>
                <w:lang w:val="en-AU"/>
              </w:rPr>
              <w:t>.</w:t>
            </w:r>
            <w:r>
              <w:rPr>
                <w:sz w:val="19"/>
                <w:szCs w:val="19"/>
                <w:lang w:val="en-AU"/>
              </w:rPr>
              <w:t>4</w:t>
            </w:r>
            <w:r w:rsidRPr="00A32141">
              <w:rPr>
                <w:sz w:val="19"/>
                <w:szCs w:val="19"/>
                <w:lang w:val="en-AU"/>
              </w:rPr>
              <w:t>00</w:t>
            </w:r>
          </w:p>
        </w:tc>
        <w:tc>
          <w:tcPr>
            <w:tcW w:w="1865" w:type="dxa"/>
            <w:tcBorders>
              <w:top w:val="nil"/>
              <w:left w:val="single" w:sz="4" w:space="0" w:color="auto"/>
              <w:bottom w:val="single" w:sz="4" w:space="0" w:color="auto"/>
              <w:right w:val="single" w:sz="4" w:space="0" w:color="auto"/>
            </w:tcBorders>
          </w:tcPr>
          <w:p w14:paraId="712F4446" w14:textId="77777777" w:rsidR="00767D57" w:rsidRPr="00A32141" w:rsidRDefault="00767D57" w:rsidP="00FA47E3">
            <w:pPr>
              <w:spacing w:before="20" w:after="20" w:line="264" w:lineRule="auto"/>
              <w:jc w:val="right"/>
              <w:rPr>
                <w:sz w:val="19"/>
                <w:szCs w:val="19"/>
                <w:lang w:val="en-AU"/>
              </w:rPr>
            </w:pPr>
            <w:r>
              <w:rPr>
                <w:sz w:val="19"/>
                <w:szCs w:val="19"/>
                <w:lang w:val="en-AU"/>
              </w:rPr>
              <w:t>40.500</w:t>
            </w:r>
          </w:p>
        </w:tc>
      </w:tr>
      <w:tr w:rsidR="00767D57" w:rsidRPr="00A32141" w14:paraId="7EC7EF03" w14:textId="77777777" w:rsidTr="00BF4478">
        <w:tc>
          <w:tcPr>
            <w:tcW w:w="3885" w:type="dxa"/>
            <w:tcBorders>
              <w:top w:val="nil"/>
              <w:left w:val="single" w:sz="4" w:space="0" w:color="auto"/>
              <w:bottom w:val="single" w:sz="4" w:space="0" w:color="auto"/>
              <w:right w:val="single" w:sz="4" w:space="0" w:color="auto"/>
            </w:tcBorders>
          </w:tcPr>
          <w:p w14:paraId="6D0AB6ED" w14:textId="77777777" w:rsidR="00767D57" w:rsidRPr="00544822" w:rsidRDefault="00767D57" w:rsidP="00FA47E3">
            <w:pPr>
              <w:spacing w:before="20" w:after="20" w:line="264" w:lineRule="auto"/>
              <w:rPr>
                <w:sz w:val="19"/>
                <w:szCs w:val="19"/>
                <w:lang w:val="en-AU"/>
              </w:rPr>
            </w:pPr>
            <w:r w:rsidRPr="00544822">
              <w:rPr>
                <w:sz w:val="19"/>
                <w:szCs w:val="19"/>
                <w:lang w:val="en-AU"/>
              </w:rPr>
              <w:t xml:space="preserve">Total Operating </w:t>
            </w:r>
          </w:p>
        </w:tc>
        <w:tc>
          <w:tcPr>
            <w:tcW w:w="1438" w:type="dxa"/>
            <w:tcBorders>
              <w:top w:val="nil"/>
              <w:left w:val="single" w:sz="4" w:space="0" w:color="auto"/>
              <w:bottom w:val="single" w:sz="4" w:space="0" w:color="auto"/>
              <w:right w:val="single" w:sz="4" w:space="0" w:color="auto"/>
            </w:tcBorders>
          </w:tcPr>
          <w:p w14:paraId="4F189197" w14:textId="77777777" w:rsidR="00767D57" w:rsidRPr="00544822" w:rsidRDefault="00767D57" w:rsidP="00FA47E3">
            <w:pPr>
              <w:spacing w:before="20" w:after="20" w:line="264" w:lineRule="auto"/>
              <w:jc w:val="right"/>
              <w:rPr>
                <w:b/>
                <w:bCs/>
                <w:sz w:val="19"/>
                <w:szCs w:val="19"/>
                <w:lang w:val="en-AU"/>
              </w:rPr>
            </w:pPr>
            <w:r w:rsidRPr="00544822">
              <w:rPr>
                <w:b/>
                <w:bCs/>
                <w:sz w:val="19"/>
                <w:szCs w:val="19"/>
                <w:lang w:val="en-AU"/>
              </w:rPr>
              <w:t>14.600</w:t>
            </w:r>
          </w:p>
        </w:tc>
        <w:tc>
          <w:tcPr>
            <w:tcW w:w="1439" w:type="dxa"/>
            <w:tcBorders>
              <w:top w:val="nil"/>
              <w:left w:val="single" w:sz="4" w:space="0" w:color="auto"/>
              <w:bottom w:val="single" w:sz="4" w:space="0" w:color="auto"/>
              <w:right w:val="single" w:sz="4" w:space="0" w:color="auto"/>
            </w:tcBorders>
          </w:tcPr>
          <w:p w14:paraId="7C96327B" w14:textId="77777777" w:rsidR="00767D57" w:rsidRPr="00544822" w:rsidRDefault="00767D57" w:rsidP="00FA47E3">
            <w:pPr>
              <w:spacing w:before="20" w:after="20" w:line="264" w:lineRule="auto"/>
              <w:jc w:val="right"/>
              <w:rPr>
                <w:b/>
                <w:bCs/>
                <w:sz w:val="19"/>
                <w:szCs w:val="19"/>
                <w:lang w:val="en-AU"/>
              </w:rPr>
            </w:pPr>
            <w:r w:rsidRPr="00544822">
              <w:rPr>
                <w:b/>
                <w:bCs/>
                <w:sz w:val="19"/>
                <w:szCs w:val="19"/>
                <w:lang w:val="en-AU"/>
              </w:rPr>
              <w:t>17.500</w:t>
            </w:r>
          </w:p>
        </w:tc>
        <w:tc>
          <w:tcPr>
            <w:tcW w:w="1438" w:type="dxa"/>
            <w:tcBorders>
              <w:top w:val="nil"/>
              <w:left w:val="single" w:sz="4" w:space="0" w:color="auto"/>
              <w:bottom w:val="single" w:sz="4" w:space="0" w:color="auto"/>
              <w:right w:val="single" w:sz="4" w:space="0" w:color="auto"/>
            </w:tcBorders>
          </w:tcPr>
          <w:p w14:paraId="291B96B7" w14:textId="77777777" w:rsidR="00767D57" w:rsidRPr="00544822" w:rsidRDefault="00767D57" w:rsidP="00FA47E3">
            <w:pPr>
              <w:spacing w:before="20" w:after="20" w:line="264" w:lineRule="auto"/>
              <w:jc w:val="right"/>
              <w:rPr>
                <w:b/>
                <w:bCs/>
                <w:sz w:val="19"/>
                <w:szCs w:val="19"/>
                <w:lang w:val="en-AU"/>
              </w:rPr>
            </w:pPr>
            <w:r w:rsidRPr="00544822">
              <w:rPr>
                <w:b/>
                <w:bCs/>
                <w:sz w:val="19"/>
                <w:szCs w:val="19"/>
                <w:lang w:val="en-AU"/>
              </w:rPr>
              <w:t>27.400</w:t>
            </w:r>
          </w:p>
        </w:tc>
        <w:tc>
          <w:tcPr>
            <w:tcW w:w="1865" w:type="dxa"/>
            <w:tcBorders>
              <w:top w:val="nil"/>
              <w:left w:val="single" w:sz="4" w:space="0" w:color="auto"/>
              <w:bottom w:val="single" w:sz="4" w:space="0" w:color="auto"/>
              <w:right w:val="single" w:sz="4" w:space="0" w:color="auto"/>
            </w:tcBorders>
          </w:tcPr>
          <w:p w14:paraId="2271B20A" w14:textId="77777777" w:rsidR="00767D57" w:rsidRPr="00544822" w:rsidRDefault="00767D57" w:rsidP="00FA47E3">
            <w:pPr>
              <w:spacing w:before="20" w:after="20" w:line="264" w:lineRule="auto"/>
              <w:jc w:val="right"/>
              <w:rPr>
                <w:b/>
                <w:bCs/>
                <w:sz w:val="19"/>
                <w:szCs w:val="19"/>
                <w:lang w:val="en-AU"/>
              </w:rPr>
            </w:pPr>
            <w:r w:rsidRPr="00544822">
              <w:rPr>
                <w:b/>
                <w:bCs/>
                <w:sz w:val="19"/>
                <w:szCs w:val="19"/>
                <w:lang w:val="en-AU"/>
              </w:rPr>
              <w:t>40.500</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559"/>
        <w:gridCol w:w="1560"/>
      </w:tblGrid>
      <w:tr w:rsidR="00210287" w:rsidRPr="00916EC8" w14:paraId="07D2F065" w14:textId="77777777" w:rsidTr="00533AA1">
        <w:tc>
          <w:tcPr>
            <w:tcW w:w="6946" w:type="dxa"/>
          </w:tcPr>
          <w:p w14:paraId="22D33B11" w14:textId="75DE1B6A" w:rsidR="00210287" w:rsidRPr="00916EC8" w:rsidRDefault="00210287" w:rsidP="00190039">
            <w:pPr>
              <w:pStyle w:val="ReportBody2"/>
              <w:spacing w:before="60" w:after="60" w:line="22" w:lineRule="atLeast"/>
              <w:rPr>
                <w:rFonts w:ascii="Verdana" w:hAnsi="Verdana"/>
              </w:rPr>
            </w:pPr>
            <w:r w:rsidRPr="00916EC8">
              <w:rPr>
                <w:rFonts w:ascii="Verdana" w:hAnsi="Verdana"/>
              </w:rPr>
              <w:t xml:space="preserve">authorised the Minister </w:t>
            </w:r>
            <w:r w:rsidR="00C52B4B">
              <w:rPr>
                <w:rFonts w:ascii="Verdana" w:hAnsi="Verdana"/>
              </w:rPr>
              <w:t xml:space="preserve">of Finance and the Minister for Disability Issues </w:t>
            </w:r>
            <w:r w:rsidRPr="00916EC8">
              <w:rPr>
                <w:rFonts w:ascii="Verdana" w:hAnsi="Verdana"/>
              </w:rPr>
              <w:t xml:space="preserve">to draw down the tagged operating contingency funding in recommendation </w:t>
            </w:r>
            <w:r w:rsidR="00800D4A">
              <w:rPr>
                <w:rFonts w:ascii="Verdana" w:hAnsi="Verdana"/>
              </w:rPr>
              <w:t xml:space="preserve">c </w:t>
            </w:r>
            <w:r>
              <w:rPr>
                <w:rFonts w:ascii="Verdana" w:hAnsi="Verdana"/>
              </w:rPr>
              <w:t>(</w:t>
            </w:r>
            <w:proofErr w:type="spellStart"/>
            <w:r>
              <w:rPr>
                <w:rFonts w:ascii="Verdana" w:hAnsi="Verdana"/>
              </w:rPr>
              <w:t>i</w:t>
            </w:r>
            <w:proofErr w:type="spellEnd"/>
            <w:r>
              <w:rPr>
                <w:rFonts w:ascii="Verdana" w:hAnsi="Verdana"/>
              </w:rPr>
              <w:t>)</w:t>
            </w:r>
            <w:r w:rsidRPr="00916EC8">
              <w:rPr>
                <w:rFonts w:ascii="Verdana" w:hAnsi="Verdana"/>
              </w:rPr>
              <w:t xml:space="preserve"> above;</w:t>
            </w:r>
          </w:p>
        </w:tc>
        <w:tc>
          <w:tcPr>
            <w:tcW w:w="1559" w:type="dxa"/>
            <w:vAlign w:val="center"/>
          </w:tcPr>
          <w:p w14:paraId="6A3877B5" w14:textId="057BD4FF"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c>
          <w:tcPr>
            <w:tcW w:w="1560" w:type="dxa"/>
            <w:vAlign w:val="center"/>
          </w:tcPr>
          <w:p w14:paraId="1C8DD28B" w14:textId="02014334"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r>
      <w:tr w:rsidR="00210287" w:rsidRPr="00916EC8" w14:paraId="4935DDB8" w14:textId="77777777" w:rsidTr="00533AA1">
        <w:tc>
          <w:tcPr>
            <w:tcW w:w="6946" w:type="dxa"/>
          </w:tcPr>
          <w:p w14:paraId="3F2F26A4" w14:textId="042DD4F3" w:rsidR="00210287" w:rsidRPr="00916EC8" w:rsidRDefault="00226BED" w:rsidP="00B90C78">
            <w:pPr>
              <w:pStyle w:val="RecLevel1"/>
              <w:spacing w:before="60" w:after="60" w:line="22" w:lineRule="atLeast"/>
              <w:rPr>
                <w:rFonts w:ascii="Verdana" w:hAnsi="Verdana"/>
              </w:rPr>
            </w:pPr>
            <w:r>
              <w:rPr>
                <w:rFonts w:ascii="Verdana" w:hAnsi="Verdana"/>
                <w:b/>
                <w:bCs/>
              </w:rPr>
              <w:t>N</w:t>
            </w:r>
            <w:r w:rsidR="00210287" w:rsidRPr="004202B6">
              <w:rPr>
                <w:rFonts w:ascii="Verdana" w:hAnsi="Verdana"/>
                <w:b/>
                <w:bCs/>
              </w:rPr>
              <w:t>ote</w:t>
            </w:r>
            <w:r w:rsidR="00210287" w:rsidRPr="00916EC8">
              <w:rPr>
                <w:rFonts w:ascii="Verdana" w:hAnsi="Verdana"/>
              </w:rPr>
              <w:t xml:space="preserve"> that approval of the drawdown is subject to Ministers considering: a system operating framework; how the contingency will be used; an implementation plan; governance structures; risk management; and arrangements for ongoing reporting to Ministers</w:t>
            </w:r>
            <w:r w:rsidR="00210287">
              <w:rPr>
                <w:rFonts w:ascii="Verdana" w:hAnsi="Verdana"/>
              </w:rPr>
              <w:t xml:space="preserve">; </w:t>
            </w:r>
          </w:p>
        </w:tc>
        <w:tc>
          <w:tcPr>
            <w:tcW w:w="1559" w:type="dxa"/>
            <w:vAlign w:val="center"/>
          </w:tcPr>
          <w:p w14:paraId="0953A209" w14:textId="0B0911A4"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c>
          <w:tcPr>
            <w:tcW w:w="1560" w:type="dxa"/>
            <w:vAlign w:val="center"/>
          </w:tcPr>
          <w:p w14:paraId="0EEA2FBB" w14:textId="4B7C53D5"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r>
      <w:tr w:rsidR="00210287" w:rsidRPr="00916EC8" w14:paraId="32E5E5FD" w14:textId="77777777" w:rsidTr="00533AA1">
        <w:tc>
          <w:tcPr>
            <w:tcW w:w="6946" w:type="dxa"/>
          </w:tcPr>
          <w:p w14:paraId="632F2A94" w14:textId="0DA9B37D" w:rsidR="00210287" w:rsidRPr="00210287" w:rsidRDefault="00226BED" w:rsidP="00B90C78">
            <w:pPr>
              <w:pStyle w:val="RecLevel1"/>
              <w:spacing w:before="60" w:after="60" w:line="22" w:lineRule="atLeast"/>
              <w:rPr>
                <w:rFonts w:ascii="Verdana" w:hAnsi="Verdana"/>
              </w:rPr>
            </w:pPr>
            <w:r>
              <w:rPr>
                <w:rFonts w:ascii="Verdana" w:hAnsi="Verdana"/>
                <w:b/>
                <w:bCs/>
              </w:rPr>
              <w:t>N</w:t>
            </w:r>
            <w:r w:rsidR="00210287" w:rsidRPr="00210287">
              <w:rPr>
                <w:rFonts w:ascii="Verdana" w:hAnsi="Verdana"/>
                <w:b/>
                <w:bCs/>
              </w:rPr>
              <w:t>ote</w:t>
            </w:r>
            <w:r w:rsidR="00210287" w:rsidRPr="00210287">
              <w:rPr>
                <w:rFonts w:ascii="Verdana" w:hAnsi="Verdana"/>
              </w:rPr>
              <w:t xml:space="preserve"> that in August 2023, Cabinet agreed to the following amended amounts for the tagged contingency (CAB-23-MIN-0344 refers): </w:t>
            </w:r>
          </w:p>
        </w:tc>
        <w:tc>
          <w:tcPr>
            <w:tcW w:w="1559" w:type="dxa"/>
            <w:vAlign w:val="center"/>
          </w:tcPr>
          <w:p w14:paraId="6E3F40A4" w14:textId="4A5E9410"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c>
          <w:tcPr>
            <w:tcW w:w="1560" w:type="dxa"/>
            <w:vAlign w:val="center"/>
          </w:tcPr>
          <w:p w14:paraId="23814FFA" w14:textId="1352770C" w:rsidR="00210287" w:rsidRPr="00210287" w:rsidRDefault="00210287" w:rsidP="00B90C78">
            <w:pPr>
              <w:spacing w:before="60" w:after="60" w:line="22" w:lineRule="atLeast"/>
              <w:jc w:val="center"/>
              <w:rPr>
                <w:rFonts w:ascii="Verdana" w:hAnsi="Verdana"/>
                <w:b/>
                <w:bCs/>
              </w:rPr>
            </w:pPr>
            <w:r w:rsidRPr="00210287">
              <w:rPr>
                <w:rFonts w:ascii="Verdana" w:hAnsi="Verdana"/>
                <w:b/>
                <w:bCs/>
              </w:rPr>
              <w:t>Noted</w:t>
            </w:r>
          </w:p>
        </w:tc>
      </w:tr>
    </w:tbl>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276"/>
        <w:gridCol w:w="1277"/>
        <w:gridCol w:w="1277"/>
        <w:gridCol w:w="1277"/>
        <w:gridCol w:w="1418"/>
      </w:tblGrid>
      <w:tr w:rsidR="00A135EE" w:rsidRPr="00A32141" w14:paraId="21EF197F" w14:textId="77777777" w:rsidTr="00B009A2">
        <w:trPr>
          <w:trHeight w:val="341"/>
        </w:trPr>
        <w:tc>
          <w:tcPr>
            <w:tcW w:w="3540" w:type="dxa"/>
            <w:tcBorders>
              <w:top w:val="nil"/>
              <w:left w:val="nil"/>
              <w:bottom w:val="nil"/>
              <w:right w:val="single" w:sz="4" w:space="0" w:color="auto"/>
            </w:tcBorders>
          </w:tcPr>
          <w:p w14:paraId="2F7F6F1B" w14:textId="07C9BB75" w:rsidR="00A135EE" w:rsidRPr="00F97895" w:rsidRDefault="00A135EE" w:rsidP="00D31894">
            <w:pPr>
              <w:spacing w:before="20" w:after="20" w:line="264" w:lineRule="auto"/>
              <w:rPr>
                <w:sz w:val="19"/>
                <w:szCs w:val="19"/>
                <w:lang w:val="en-AU"/>
              </w:rPr>
            </w:pPr>
            <w:bookmarkStart w:id="4" w:name="_Hlk143551648"/>
          </w:p>
        </w:tc>
        <w:tc>
          <w:tcPr>
            <w:tcW w:w="6525" w:type="dxa"/>
            <w:gridSpan w:val="5"/>
            <w:tcBorders>
              <w:top w:val="single" w:sz="4" w:space="0" w:color="auto"/>
              <w:left w:val="single" w:sz="4" w:space="0" w:color="auto"/>
              <w:bottom w:val="single" w:sz="4" w:space="0" w:color="auto"/>
              <w:right w:val="single" w:sz="4" w:space="0" w:color="auto"/>
            </w:tcBorders>
          </w:tcPr>
          <w:p w14:paraId="46D62FA8" w14:textId="77777777" w:rsidR="00A135EE" w:rsidRPr="00F97895" w:rsidRDefault="00A135EE" w:rsidP="00D31894">
            <w:pPr>
              <w:spacing w:before="20" w:after="20" w:line="264" w:lineRule="auto"/>
              <w:jc w:val="center"/>
              <w:rPr>
                <w:sz w:val="19"/>
                <w:szCs w:val="19"/>
                <w:lang w:val="en-AU"/>
              </w:rPr>
            </w:pPr>
            <w:r w:rsidRPr="00F97895">
              <w:rPr>
                <w:sz w:val="19"/>
                <w:szCs w:val="19"/>
                <w:lang w:val="en-AU"/>
              </w:rPr>
              <w:t>$m – increase/(decrease)</w:t>
            </w:r>
          </w:p>
        </w:tc>
      </w:tr>
      <w:tr w:rsidR="00F97895" w:rsidRPr="00A32141" w14:paraId="021748B2" w14:textId="77777777" w:rsidTr="005B05DC">
        <w:tc>
          <w:tcPr>
            <w:tcW w:w="3540" w:type="dxa"/>
            <w:tcBorders>
              <w:top w:val="nil"/>
              <w:left w:val="nil"/>
              <w:bottom w:val="single" w:sz="4" w:space="0" w:color="auto"/>
              <w:right w:val="single" w:sz="4" w:space="0" w:color="auto"/>
            </w:tcBorders>
          </w:tcPr>
          <w:p w14:paraId="6CB1F254" w14:textId="77777777" w:rsidR="00F97895" w:rsidRPr="00F97895" w:rsidRDefault="00F97895" w:rsidP="00D31894">
            <w:pPr>
              <w:spacing w:before="20" w:after="20" w:line="264" w:lineRule="auto"/>
              <w:rPr>
                <w:b/>
                <w:bCs/>
                <w:i/>
                <w:iCs/>
                <w:sz w:val="19"/>
                <w:szCs w:val="19"/>
                <w:lang w:val="en-AU"/>
              </w:rPr>
            </w:pPr>
          </w:p>
        </w:tc>
        <w:tc>
          <w:tcPr>
            <w:tcW w:w="1276" w:type="dxa"/>
            <w:tcBorders>
              <w:top w:val="single" w:sz="4" w:space="0" w:color="auto"/>
              <w:left w:val="single" w:sz="4" w:space="0" w:color="auto"/>
              <w:bottom w:val="single" w:sz="4" w:space="0" w:color="auto"/>
              <w:right w:val="single" w:sz="4" w:space="0" w:color="auto"/>
            </w:tcBorders>
          </w:tcPr>
          <w:p w14:paraId="01AA6E84" w14:textId="7CB278F8" w:rsidR="00F97895" w:rsidRPr="00F97895" w:rsidRDefault="00F97895" w:rsidP="00D31894">
            <w:pPr>
              <w:spacing w:before="20" w:after="20" w:line="264" w:lineRule="auto"/>
              <w:jc w:val="center"/>
              <w:rPr>
                <w:b/>
                <w:bCs/>
                <w:sz w:val="19"/>
                <w:szCs w:val="19"/>
                <w:lang w:val="en-AU"/>
              </w:rPr>
            </w:pPr>
            <w:r w:rsidRPr="00F97895">
              <w:rPr>
                <w:b/>
                <w:bCs/>
                <w:sz w:val="19"/>
                <w:szCs w:val="19"/>
              </w:rPr>
              <w:t>2023/24</w:t>
            </w:r>
          </w:p>
        </w:tc>
        <w:tc>
          <w:tcPr>
            <w:tcW w:w="1277" w:type="dxa"/>
            <w:tcBorders>
              <w:top w:val="single" w:sz="4" w:space="0" w:color="auto"/>
              <w:left w:val="single" w:sz="4" w:space="0" w:color="auto"/>
              <w:bottom w:val="single" w:sz="4" w:space="0" w:color="auto"/>
              <w:right w:val="single" w:sz="4" w:space="0" w:color="auto"/>
            </w:tcBorders>
          </w:tcPr>
          <w:p w14:paraId="025E63F2" w14:textId="58C98CEC" w:rsidR="00F97895" w:rsidRPr="00F97895" w:rsidRDefault="00F97895" w:rsidP="00D31894">
            <w:pPr>
              <w:spacing w:before="20" w:after="20" w:line="264" w:lineRule="auto"/>
              <w:jc w:val="center"/>
              <w:rPr>
                <w:b/>
                <w:bCs/>
                <w:sz w:val="19"/>
                <w:szCs w:val="19"/>
                <w:lang w:val="en-AU"/>
              </w:rPr>
            </w:pPr>
            <w:r w:rsidRPr="00F97895">
              <w:rPr>
                <w:b/>
                <w:bCs/>
                <w:sz w:val="19"/>
                <w:szCs w:val="19"/>
              </w:rPr>
              <w:t>2024/25</w:t>
            </w:r>
          </w:p>
        </w:tc>
        <w:tc>
          <w:tcPr>
            <w:tcW w:w="1277" w:type="dxa"/>
            <w:tcBorders>
              <w:top w:val="single" w:sz="4" w:space="0" w:color="auto"/>
              <w:left w:val="single" w:sz="4" w:space="0" w:color="auto"/>
              <w:bottom w:val="single" w:sz="4" w:space="0" w:color="auto"/>
              <w:right w:val="single" w:sz="4" w:space="0" w:color="auto"/>
            </w:tcBorders>
          </w:tcPr>
          <w:p w14:paraId="7A2CF1E9" w14:textId="5EF375FF" w:rsidR="00F97895" w:rsidRPr="00F97895" w:rsidRDefault="00F97895" w:rsidP="00D31894">
            <w:pPr>
              <w:spacing w:before="20" w:after="20" w:line="264" w:lineRule="auto"/>
              <w:jc w:val="center"/>
              <w:rPr>
                <w:b/>
                <w:bCs/>
                <w:sz w:val="19"/>
                <w:szCs w:val="19"/>
                <w:lang w:val="en-AU"/>
              </w:rPr>
            </w:pPr>
            <w:r w:rsidRPr="00F97895">
              <w:rPr>
                <w:b/>
                <w:bCs/>
                <w:sz w:val="19"/>
                <w:szCs w:val="19"/>
              </w:rPr>
              <w:t>2025/26</w:t>
            </w:r>
          </w:p>
        </w:tc>
        <w:tc>
          <w:tcPr>
            <w:tcW w:w="1277" w:type="dxa"/>
            <w:tcBorders>
              <w:top w:val="single" w:sz="4" w:space="0" w:color="auto"/>
              <w:left w:val="single" w:sz="4" w:space="0" w:color="auto"/>
              <w:right w:val="single" w:sz="4" w:space="0" w:color="auto"/>
            </w:tcBorders>
          </w:tcPr>
          <w:p w14:paraId="4A721170" w14:textId="42EA7153" w:rsidR="00F97895" w:rsidRPr="00F97895" w:rsidRDefault="00F97895" w:rsidP="00F97895">
            <w:pPr>
              <w:spacing w:before="20" w:after="20" w:line="264" w:lineRule="auto"/>
              <w:jc w:val="center"/>
              <w:rPr>
                <w:b/>
                <w:bCs/>
                <w:sz w:val="19"/>
                <w:szCs w:val="19"/>
                <w:lang w:val="en-AU"/>
              </w:rPr>
            </w:pPr>
            <w:r w:rsidRPr="00F97895">
              <w:rPr>
                <w:b/>
                <w:bCs/>
                <w:sz w:val="19"/>
                <w:szCs w:val="19"/>
              </w:rPr>
              <w:t xml:space="preserve">2026/27 </w:t>
            </w:r>
          </w:p>
        </w:tc>
        <w:tc>
          <w:tcPr>
            <w:tcW w:w="1418" w:type="dxa"/>
            <w:tcBorders>
              <w:top w:val="single" w:sz="4" w:space="0" w:color="auto"/>
              <w:left w:val="single" w:sz="4" w:space="0" w:color="auto"/>
              <w:right w:val="single" w:sz="4" w:space="0" w:color="auto"/>
            </w:tcBorders>
          </w:tcPr>
          <w:p w14:paraId="4B95FAB5" w14:textId="00FE6C68" w:rsidR="005B05DC" w:rsidRDefault="005B05DC" w:rsidP="005B05DC">
            <w:pPr>
              <w:spacing w:before="20" w:after="20" w:line="264" w:lineRule="auto"/>
              <w:jc w:val="center"/>
              <w:rPr>
                <w:b/>
                <w:bCs/>
                <w:sz w:val="19"/>
                <w:szCs w:val="19"/>
              </w:rPr>
            </w:pPr>
            <w:r>
              <w:rPr>
                <w:b/>
                <w:bCs/>
                <w:sz w:val="19"/>
                <w:szCs w:val="19"/>
              </w:rPr>
              <w:t>2027/28 &amp;</w:t>
            </w:r>
          </w:p>
          <w:p w14:paraId="294974EC" w14:textId="3B91803D" w:rsidR="00F97895" w:rsidRPr="00F97895" w:rsidRDefault="00F97895" w:rsidP="005B05DC">
            <w:pPr>
              <w:spacing w:before="20" w:after="20" w:line="264" w:lineRule="auto"/>
              <w:jc w:val="center"/>
              <w:rPr>
                <w:b/>
                <w:bCs/>
                <w:sz w:val="19"/>
                <w:szCs w:val="19"/>
                <w:lang w:val="en-AU"/>
              </w:rPr>
            </w:pPr>
            <w:r w:rsidRPr="00F97895">
              <w:rPr>
                <w:b/>
                <w:bCs/>
                <w:sz w:val="19"/>
                <w:szCs w:val="19"/>
              </w:rPr>
              <w:t>Outyears</w:t>
            </w:r>
          </w:p>
        </w:tc>
      </w:tr>
      <w:tr w:rsidR="00F97895" w:rsidRPr="00A32141" w14:paraId="5DF870ED" w14:textId="77777777" w:rsidTr="005B05DC">
        <w:tc>
          <w:tcPr>
            <w:tcW w:w="3540" w:type="dxa"/>
            <w:tcBorders>
              <w:top w:val="nil"/>
              <w:left w:val="single" w:sz="4" w:space="0" w:color="auto"/>
              <w:bottom w:val="single" w:sz="4" w:space="0" w:color="auto"/>
              <w:right w:val="single" w:sz="4" w:space="0" w:color="auto"/>
            </w:tcBorders>
          </w:tcPr>
          <w:p w14:paraId="524C88AA" w14:textId="77777777" w:rsidR="00F97895" w:rsidRPr="00F97895" w:rsidRDefault="00F97895" w:rsidP="00F97895">
            <w:pPr>
              <w:spacing w:before="20" w:after="20" w:line="264" w:lineRule="auto"/>
              <w:rPr>
                <w:sz w:val="19"/>
                <w:szCs w:val="19"/>
              </w:rPr>
            </w:pPr>
            <w:r w:rsidRPr="00F97895">
              <w:rPr>
                <w:sz w:val="19"/>
                <w:szCs w:val="19"/>
              </w:rPr>
              <w:t>Implementing the EGL approach to disability support nationally Tagged Operating Contingency</w:t>
            </w:r>
          </w:p>
        </w:tc>
        <w:tc>
          <w:tcPr>
            <w:tcW w:w="1276" w:type="dxa"/>
            <w:tcBorders>
              <w:top w:val="nil"/>
              <w:left w:val="single" w:sz="4" w:space="0" w:color="auto"/>
              <w:bottom w:val="single" w:sz="4" w:space="0" w:color="auto"/>
              <w:right w:val="single" w:sz="4" w:space="0" w:color="auto"/>
            </w:tcBorders>
            <w:vAlign w:val="center"/>
          </w:tcPr>
          <w:p w14:paraId="5D23BDD8" w14:textId="077746FA" w:rsidR="00F97895" w:rsidRPr="00F97895" w:rsidRDefault="00F97895" w:rsidP="00F97895">
            <w:pPr>
              <w:spacing w:before="20" w:after="20" w:line="264" w:lineRule="auto"/>
              <w:jc w:val="right"/>
              <w:rPr>
                <w:sz w:val="19"/>
                <w:szCs w:val="19"/>
                <w:lang w:val="en-AU"/>
              </w:rPr>
            </w:pPr>
            <w:r w:rsidRPr="00F97895">
              <w:rPr>
                <w:rFonts w:cs="Calibri"/>
                <w:color w:val="000000"/>
                <w:sz w:val="19"/>
                <w:szCs w:val="19"/>
              </w:rPr>
              <w:t>10.600</w:t>
            </w:r>
          </w:p>
        </w:tc>
        <w:tc>
          <w:tcPr>
            <w:tcW w:w="1277" w:type="dxa"/>
            <w:tcBorders>
              <w:top w:val="nil"/>
              <w:left w:val="single" w:sz="4" w:space="0" w:color="auto"/>
              <w:bottom w:val="single" w:sz="4" w:space="0" w:color="auto"/>
              <w:right w:val="single" w:sz="4" w:space="0" w:color="auto"/>
            </w:tcBorders>
            <w:vAlign w:val="center"/>
          </w:tcPr>
          <w:p w14:paraId="3F370161" w14:textId="05EA9381" w:rsidR="00F97895" w:rsidRPr="00F97895" w:rsidRDefault="00F97895" w:rsidP="00F97895">
            <w:pPr>
              <w:spacing w:before="20" w:after="20" w:line="264" w:lineRule="auto"/>
              <w:jc w:val="right"/>
              <w:rPr>
                <w:sz w:val="19"/>
                <w:szCs w:val="19"/>
                <w:lang w:val="en-AU"/>
              </w:rPr>
            </w:pPr>
            <w:r w:rsidRPr="00F97895">
              <w:rPr>
                <w:rFonts w:cs="Calibri"/>
                <w:color w:val="000000"/>
                <w:sz w:val="19"/>
                <w:szCs w:val="19"/>
              </w:rPr>
              <w:t>15.600</w:t>
            </w:r>
          </w:p>
        </w:tc>
        <w:tc>
          <w:tcPr>
            <w:tcW w:w="1277" w:type="dxa"/>
            <w:tcBorders>
              <w:top w:val="nil"/>
              <w:left w:val="single" w:sz="4" w:space="0" w:color="auto"/>
              <w:bottom w:val="single" w:sz="4" w:space="0" w:color="auto"/>
              <w:right w:val="single" w:sz="4" w:space="0" w:color="auto"/>
            </w:tcBorders>
            <w:vAlign w:val="center"/>
          </w:tcPr>
          <w:p w14:paraId="3C3CAE05" w14:textId="13297590" w:rsidR="00F97895" w:rsidRPr="00F97895" w:rsidRDefault="00F97895" w:rsidP="00F97895">
            <w:pPr>
              <w:spacing w:before="20" w:after="20" w:line="264" w:lineRule="auto"/>
              <w:jc w:val="right"/>
              <w:rPr>
                <w:sz w:val="19"/>
                <w:szCs w:val="19"/>
                <w:lang w:val="en-AU"/>
              </w:rPr>
            </w:pPr>
            <w:r w:rsidRPr="00F97895">
              <w:rPr>
                <w:rFonts w:cs="Calibri"/>
                <w:color w:val="000000"/>
                <w:sz w:val="19"/>
                <w:szCs w:val="19"/>
              </w:rPr>
              <w:t>20.600</w:t>
            </w:r>
          </w:p>
        </w:tc>
        <w:tc>
          <w:tcPr>
            <w:tcW w:w="1277" w:type="dxa"/>
            <w:tcBorders>
              <w:left w:val="single" w:sz="4" w:space="0" w:color="auto"/>
              <w:bottom w:val="single" w:sz="4" w:space="0" w:color="auto"/>
              <w:right w:val="single" w:sz="4" w:space="0" w:color="auto"/>
            </w:tcBorders>
            <w:vAlign w:val="center"/>
          </w:tcPr>
          <w:p w14:paraId="10BA2488" w14:textId="4C559856" w:rsidR="00F97895" w:rsidRPr="00F97895" w:rsidRDefault="00F97895" w:rsidP="00F97895">
            <w:pPr>
              <w:spacing w:before="20" w:after="20" w:line="264" w:lineRule="auto"/>
              <w:jc w:val="right"/>
              <w:rPr>
                <w:sz w:val="19"/>
                <w:szCs w:val="19"/>
                <w:lang w:val="en-AU"/>
              </w:rPr>
            </w:pPr>
            <w:r w:rsidRPr="00F97895">
              <w:rPr>
                <w:sz w:val="19"/>
                <w:szCs w:val="19"/>
                <w:lang w:val="en-AU"/>
              </w:rPr>
              <w:t>26.900</w:t>
            </w:r>
          </w:p>
        </w:tc>
        <w:tc>
          <w:tcPr>
            <w:tcW w:w="1418" w:type="dxa"/>
            <w:tcBorders>
              <w:left w:val="single" w:sz="4" w:space="0" w:color="auto"/>
              <w:bottom w:val="single" w:sz="4" w:space="0" w:color="auto"/>
              <w:right w:val="single" w:sz="4" w:space="0" w:color="auto"/>
            </w:tcBorders>
            <w:vAlign w:val="center"/>
          </w:tcPr>
          <w:p w14:paraId="7EECD01A" w14:textId="2DCAE636" w:rsidR="00F97895" w:rsidRPr="00F97895" w:rsidRDefault="00F97895" w:rsidP="00F97895">
            <w:pPr>
              <w:spacing w:before="20" w:after="20" w:line="264" w:lineRule="auto"/>
              <w:jc w:val="right"/>
              <w:rPr>
                <w:sz w:val="19"/>
                <w:szCs w:val="19"/>
                <w:lang w:val="en-AU"/>
              </w:rPr>
            </w:pPr>
            <w:r w:rsidRPr="00F97895">
              <w:rPr>
                <w:sz w:val="19"/>
                <w:szCs w:val="19"/>
                <w:lang w:val="en-AU"/>
              </w:rPr>
              <w:t>40.500</w:t>
            </w:r>
          </w:p>
        </w:tc>
      </w:tr>
      <w:tr w:rsidR="00F97895" w:rsidRPr="00A32141" w14:paraId="4416859E" w14:textId="77777777" w:rsidTr="005B05DC">
        <w:tc>
          <w:tcPr>
            <w:tcW w:w="3540" w:type="dxa"/>
            <w:tcBorders>
              <w:top w:val="single" w:sz="4" w:space="0" w:color="auto"/>
              <w:left w:val="single" w:sz="4" w:space="0" w:color="auto"/>
              <w:bottom w:val="single" w:sz="4" w:space="0" w:color="auto"/>
              <w:right w:val="single" w:sz="4" w:space="0" w:color="auto"/>
            </w:tcBorders>
          </w:tcPr>
          <w:p w14:paraId="1F111B20" w14:textId="77777777" w:rsidR="00F97895" w:rsidRPr="00F97895" w:rsidRDefault="00F97895" w:rsidP="00F97895">
            <w:pPr>
              <w:spacing w:before="20" w:after="20" w:line="264" w:lineRule="auto"/>
              <w:rPr>
                <w:b/>
                <w:bCs/>
                <w:sz w:val="19"/>
                <w:szCs w:val="19"/>
                <w:lang w:val="en-AU"/>
              </w:rPr>
            </w:pPr>
            <w:r w:rsidRPr="00F97895">
              <w:rPr>
                <w:b/>
                <w:bCs/>
                <w:sz w:val="19"/>
                <w:szCs w:val="19"/>
                <w:lang w:val="en-AU"/>
              </w:rPr>
              <w:t xml:space="preserve">Total Operating </w:t>
            </w:r>
          </w:p>
        </w:tc>
        <w:tc>
          <w:tcPr>
            <w:tcW w:w="1276" w:type="dxa"/>
            <w:tcBorders>
              <w:top w:val="single" w:sz="4" w:space="0" w:color="auto"/>
              <w:left w:val="single" w:sz="4" w:space="0" w:color="auto"/>
              <w:bottom w:val="single" w:sz="4" w:space="0" w:color="auto"/>
              <w:right w:val="single" w:sz="4" w:space="0" w:color="auto"/>
            </w:tcBorders>
            <w:vAlign w:val="center"/>
          </w:tcPr>
          <w:p w14:paraId="6E4A6B18" w14:textId="557A096D" w:rsidR="00F97895" w:rsidRPr="00F97895" w:rsidRDefault="00F97895" w:rsidP="00F97895">
            <w:pPr>
              <w:spacing w:before="20" w:after="20" w:line="264" w:lineRule="auto"/>
              <w:jc w:val="right"/>
              <w:rPr>
                <w:b/>
                <w:bCs/>
                <w:sz w:val="19"/>
                <w:szCs w:val="19"/>
                <w:lang w:val="en-AU"/>
              </w:rPr>
            </w:pPr>
            <w:r w:rsidRPr="00F97895">
              <w:rPr>
                <w:rFonts w:cs="Calibri"/>
                <w:b/>
                <w:bCs/>
                <w:color w:val="000000"/>
                <w:sz w:val="19"/>
                <w:szCs w:val="19"/>
              </w:rPr>
              <w:t>10.600</w:t>
            </w:r>
          </w:p>
        </w:tc>
        <w:tc>
          <w:tcPr>
            <w:tcW w:w="1277" w:type="dxa"/>
            <w:tcBorders>
              <w:top w:val="single" w:sz="4" w:space="0" w:color="auto"/>
              <w:left w:val="single" w:sz="4" w:space="0" w:color="auto"/>
              <w:bottom w:val="single" w:sz="4" w:space="0" w:color="auto"/>
              <w:right w:val="single" w:sz="4" w:space="0" w:color="auto"/>
            </w:tcBorders>
            <w:vAlign w:val="center"/>
          </w:tcPr>
          <w:p w14:paraId="37FB7B12" w14:textId="1F55DAEF" w:rsidR="00F97895" w:rsidRPr="00F97895" w:rsidRDefault="00F97895" w:rsidP="00F97895">
            <w:pPr>
              <w:spacing w:before="20" w:after="20" w:line="264" w:lineRule="auto"/>
              <w:jc w:val="right"/>
              <w:rPr>
                <w:b/>
                <w:bCs/>
                <w:sz w:val="19"/>
                <w:szCs w:val="19"/>
                <w:lang w:val="en-AU"/>
              </w:rPr>
            </w:pPr>
            <w:r w:rsidRPr="00F97895">
              <w:rPr>
                <w:rFonts w:cs="Calibri"/>
                <w:b/>
                <w:bCs/>
                <w:color w:val="000000"/>
                <w:sz w:val="19"/>
                <w:szCs w:val="19"/>
              </w:rPr>
              <w:t>15.600</w:t>
            </w:r>
          </w:p>
        </w:tc>
        <w:tc>
          <w:tcPr>
            <w:tcW w:w="1277" w:type="dxa"/>
            <w:tcBorders>
              <w:top w:val="single" w:sz="4" w:space="0" w:color="auto"/>
              <w:left w:val="single" w:sz="4" w:space="0" w:color="auto"/>
              <w:bottom w:val="single" w:sz="4" w:space="0" w:color="auto"/>
              <w:right w:val="single" w:sz="4" w:space="0" w:color="auto"/>
            </w:tcBorders>
            <w:vAlign w:val="center"/>
          </w:tcPr>
          <w:p w14:paraId="45AD250D" w14:textId="72E80D0E" w:rsidR="00F97895" w:rsidRPr="00F97895" w:rsidRDefault="00F97895" w:rsidP="00F97895">
            <w:pPr>
              <w:spacing w:before="20" w:after="20" w:line="264" w:lineRule="auto"/>
              <w:jc w:val="right"/>
              <w:rPr>
                <w:b/>
                <w:bCs/>
                <w:sz w:val="19"/>
                <w:szCs w:val="19"/>
                <w:lang w:val="en-AU"/>
              </w:rPr>
            </w:pPr>
            <w:r w:rsidRPr="00F97895">
              <w:rPr>
                <w:rFonts w:cs="Calibri"/>
                <w:b/>
                <w:bCs/>
                <w:color w:val="000000"/>
                <w:sz w:val="19"/>
                <w:szCs w:val="19"/>
              </w:rPr>
              <w:t>20.600</w:t>
            </w:r>
          </w:p>
        </w:tc>
        <w:tc>
          <w:tcPr>
            <w:tcW w:w="1277" w:type="dxa"/>
            <w:tcBorders>
              <w:top w:val="single" w:sz="4" w:space="0" w:color="auto"/>
              <w:left w:val="single" w:sz="4" w:space="0" w:color="auto"/>
              <w:bottom w:val="single" w:sz="4" w:space="0" w:color="auto"/>
              <w:right w:val="single" w:sz="4" w:space="0" w:color="auto"/>
            </w:tcBorders>
            <w:vAlign w:val="center"/>
          </w:tcPr>
          <w:p w14:paraId="259D5C27" w14:textId="2FA10383" w:rsidR="00F97895" w:rsidRPr="00F97895" w:rsidRDefault="00F97895" w:rsidP="00F97895">
            <w:pPr>
              <w:spacing w:before="20" w:after="20" w:line="264" w:lineRule="auto"/>
              <w:jc w:val="right"/>
              <w:rPr>
                <w:b/>
                <w:bCs/>
                <w:sz w:val="19"/>
                <w:szCs w:val="19"/>
                <w:lang w:val="en-AU"/>
              </w:rPr>
            </w:pPr>
            <w:r w:rsidRPr="00F97895">
              <w:rPr>
                <w:b/>
                <w:bCs/>
                <w:sz w:val="19"/>
                <w:szCs w:val="19"/>
                <w:lang w:val="en-AU"/>
              </w:rPr>
              <w:t>26.900</w:t>
            </w:r>
          </w:p>
        </w:tc>
        <w:tc>
          <w:tcPr>
            <w:tcW w:w="1418" w:type="dxa"/>
            <w:tcBorders>
              <w:top w:val="single" w:sz="4" w:space="0" w:color="auto"/>
              <w:left w:val="single" w:sz="4" w:space="0" w:color="auto"/>
              <w:bottom w:val="single" w:sz="4" w:space="0" w:color="auto"/>
              <w:right w:val="single" w:sz="4" w:space="0" w:color="auto"/>
            </w:tcBorders>
            <w:vAlign w:val="center"/>
          </w:tcPr>
          <w:p w14:paraId="1E733074" w14:textId="1E0014BF" w:rsidR="00F97895" w:rsidRPr="00F97895" w:rsidRDefault="00F97895" w:rsidP="00F97895">
            <w:pPr>
              <w:spacing w:before="20" w:after="20" w:line="264" w:lineRule="auto"/>
              <w:jc w:val="right"/>
              <w:rPr>
                <w:b/>
                <w:bCs/>
                <w:sz w:val="19"/>
                <w:szCs w:val="19"/>
                <w:lang w:val="en-AU"/>
              </w:rPr>
            </w:pPr>
            <w:r w:rsidRPr="00F97895">
              <w:rPr>
                <w:b/>
                <w:bCs/>
                <w:sz w:val="19"/>
                <w:szCs w:val="19"/>
                <w:lang w:val="en-AU"/>
              </w:rPr>
              <w:t>40.500</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559"/>
        <w:gridCol w:w="63"/>
        <w:gridCol w:w="8"/>
        <w:gridCol w:w="71"/>
        <w:gridCol w:w="1418"/>
      </w:tblGrid>
      <w:tr w:rsidR="008F4CAE" w:rsidRPr="00916EC8" w14:paraId="61EF5C1D" w14:textId="77777777" w:rsidTr="00C52B4B">
        <w:trPr>
          <w:tblHeader/>
        </w:trPr>
        <w:tc>
          <w:tcPr>
            <w:tcW w:w="6946" w:type="dxa"/>
          </w:tcPr>
          <w:p w14:paraId="59834427" w14:textId="77777777" w:rsidR="008F4CAE" w:rsidRPr="004202B6" w:rsidRDefault="008F4CAE" w:rsidP="0020669D">
            <w:pPr>
              <w:pStyle w:val="RecLevel1"/>
              <w:numPr>
                <w:ilvl w:val="0"/>
                <w:numId w:val="0"/>
              </w:numPr>
              <w:spacing w:before="0" w:after="0" w:line="240" w:lineRule="auto"/>
              <w:ind w:left="357" w:hanging="357"/>
              <w:rPr>
                <w:b/>
                <w:bCs/>
              </w:rPr>
            </w:pPr>
          </w:p>
        </w:tc>
        <w:tc>
          <w:tcPr>
            <w:tcW w:w="1559" w:type="dxa"/>
            <w:vAlign w:val="center"/>
          </w:tcPr>
          <w:p w14:paraId="1BDA663C" w14:textId="77777777" w:rsidR="008F4CAE" w:rsidRPr="00210287" w:rsidRDefault="008F4CAE" w:rsidP="0020669D">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for Disability Issues </w:t>
            </w:r>
          </w:p>
        </w:tc>
        <w:tc>
          <w:tcPr>
            <w:tcW w:w="1560" w:type="dxa"/>
            <w:gridSpan w:val="4"/>
            <w:vAlign w:val="center"/>
          </w:tcPr>
          <w:p w14:paraId="2490CC03" w14:textId="77777777" w:rsidR="008F4CAE" w:rsidRPr="00210287" w:rsidRDefault="008F4CAE" w:rsidP="0020669D">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of Finance </w:t>
            </w:r>
          </w:p>
        </w:tc>
      </w:tr>
      <w:bookmarkEnd w:id="4"/>
      <w:tr w:rsidR="00B009A2" w:rsidRPr="00B009A2" w14:paraId="7A7C092B" w14:textId="77777777" w:rsidTr="006115F5">
        <w:tc>
          <w:tcPr>
            <w:tcW w:w="10065" w:type="dxa"/>
            <w:gridSpan w:val="6"/>
            <w:vAlign w:val="center"/>
          </w:tcPr>
          <w:p w14:paraId="134934D2" w14:textId="671C1653" w:rsidR="00B009A2" w:rsidRPr="00B009A2" w:rsidRDefault="00B009A2" w:rsidP="00F53F08">
            <w:pPr>
              <w:spacing w:before="60" w:after="60" w:line="22" w:lineRule="atLeast"/>
              <w:rPr>
                <w:rFonts w:ascii="Verdana" w:hAnsi="Verdana"/>
                <w:i/>
                <w:iCs/>
              </w:rPr>
            </w:pPr>
            <w:r w:rsidRPr="00B009A2">
              <w:rPr>
                <w:rFonts w:ascii="Verdana" w:hAnsi="Verdana"/>
                <w:i/>
                <w:iCs/>
              </w:rPr>
              <w:t xml:space="preserve">Meeting the agreed criteria </w:t>
            </w:r>
          </w:p>
        </w:tc>
      </w:tr>
      <w:tr w:rsidR="000A5D29" w:rsidRPr="00916EC8" w14:paraId="27EB6F13" w14:textId="77777777" w:rsidTr="00C52B4B">
        <w:tc>
          <w:tcPr>
            <w:tcW w:w="6946" w:type="dxa"/>
          </w:tcPr>
          <w:p w14:paraId="38316AA2" w14:textId="333DB583" w:rsidR="000A5D29" w:rsidRPr="00916EC8" w:rsidRDefault="00226BED" w:rsidP="00F53F08">
            <w:pPr>
              <w:pStyle w:val="RecLevel1"/>
              <w:spacing w:before="60" w:after="60" w:line="22" w:lineRule="atLeast"/>
              <w:rPr>
                <w:rFonts w:ascii="Verdana" w:hAnsi="Verdana"/>
              </w:rPr>
            </w:pPr>
            <w:r>
              <w:rPr>
                <w:rFonts w:ascii="Verdana" w:hAnsi="Verdana"/>
                <w:b/>
                <w:bCs/>
              </w:rPr>
              <w:t>A</w:t>
            </w:r>
            <w:r w:rsidR="000A5D29" w:rsidRPr="004202B6">
              <w:rPr>
                <w:rFonts w:ascii="Verdana" w:hAnsi="Verdana"/>
                <w:b/>
                <w:bCs/>
              </w:rPr>
              <w:t>gree</w:t>
            </w:r>
            <w:r w:rsidR="000A5D29" w:rsidRPr="00916EC8">
              <w:rPr>
                <w:rFonts w:ascii="Verdana" w:hAnsi="Verdana"/>
              </w:rPr>
              <w:t xml:space="preserve"> to the </w:t>
            </w:r>
            <w:r w:rsidR="000A5D29">
              <w:rPr>
                <w:rFonts w:ascii="Verdana" w:hAnsi="Verdana"/>
              </w:rPr>
              <w:t xml:space="preserve">implementation approach </w:t>
            </w:r>
            <w:r w:rsidR="000A5D29" w:rsidRPr="00916EC8">
              <w:rPr>
                <w:rFonts w:ascii="Verdana" w:hAnsi="Verdana"/>
              </w:rPr>
              <w:t xml:space="preserve">described in paragraphs </w:t>
            </w:r>
            <w:r w:rsidR="005B05DC">
              <w:rPr>
                <w:rFonts w:ascii="Verdana" w:hAnsi="Verdana"/>
              </w:rPr>
              <w:t>8</w:t>
            </w:r>
            <w:r w:rsidR="000A5D29">
              <w:rPr>
                <w:rFonts w:ascii="Verdana" w:hAnsi="Verdana"/>
              </w:rPr>
              <w:t xml:space="preserve"> to 1</w:t>
            </w:r>
            <w:r w:rsidR="005B05DC">
              <w:rPr>
                <w:rFonts w:ascii="Verdana" w:hAnsi="Verdana"/>
              </w:rPr>
              <w:t>4</w:t>
            </w:r>
            <w:r w:rsidR="000A5D29">
              <w:rPr>
                <w:rFonts w:ascii="Verdana" w:hAnsi="Verdana"/>
              </w:rPr>
              <w:t>, and Appendix One, below</w:t>
            </w:r>
            <w:r w:rsidR="000A5D29" w:rsidRPr="00916EC8">
              <w:rPr>
                <w:rFonts w:ascii="Verdana" w:hAnsi="Verdana"/>
              </w:rPr>
              <w:t xml:space="preserve">; </w:t>
            </w:r>
          </w:p>
        </w:tc>
        <w:tc>
          <w:tcPr>
            <w:tcW w:w="1622" w:type="dxa"/>
            <w:gridSpan w:val="2"/>
            <w:vAlign w:val="center"/>
          </w:tcPr>
          <w:p w14:paraId="2E0A20F8" w14:textId="1100FAFC"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c>
          <w:tcPr>
            <w:tcW w:w="1497" w:type="dxa"/>
            <w:gridSpan w:val="3"/>
            <w:vAlign w:val="center"/>
          </w:tcPr>
          <w:p w14:paraId="5AD491D5" w14:textId="78CEBBDE"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r>
      <w:tr w:rsidR="00361E92" w:rsidRPr="00916EC8" w14:paraId="45D9EC53" w14:textId="77777777" w:rsidTr="00C52B4B">
        <w:tc>
          <w:tcPr>
            <w:tcW w:w="6946" w:type="dxa"/>
          </w:tcPr>
          <w:p w14:paraId="7DA3B131" w14:textId="1D9655C1" w:rsidR="00361E92" w:rsidRPr="00916EC8" w:rsidRDefault="00226BED" w:rsidP="00EC2280">
            <w:pPr>
              <w:pStyle w:val="RecLevel1"/>
              <w:spacing w:before="60" w:after="60" w:line="22" w:lineRule="atLeast"/>
              <w:rPr>
                <w:rFonts w:ascii="Verdana" w:hAnsi="Verdana"/>
              </w:rPr>
            </w:pPr>
            <w:r>
              <w:rPr>
                <w:rFonts w:ascii="Verdana" w:hAnsi="Verdana"/>
                <w:b/>
                <w:bCs/>
              </w:rPr>
              <w:t>A</w:t>
            </w:r>
            <w:r w:rsidR="00361E92" w:rsidRPr="004202B6">
              <w:rPr>
                <w:rFonts w:ascii="Verdana" w:hAnsi="Verdana"/>
                <w:b/>
                <w:bCs/>
              </w:rPr>
              <w:t>gree</w:t>
            </w:r>
            <w:r w:rsidR="00361E92">
              <w:rPr>
                <w:rFonts w:ascii="Verdana" w:hAnsi="Verdana"/>
              </w:rPr>
              <w:t xml:space="preserve"> to</w:t>
            </w:r>
            <w:r w:rsidR="00361E92" w:rsidRPr="00916EC8">
              <w:rPr>
                <w:rFonts w:ascii="Verdana" w:hAnsi="Verdana"/>
              </w:rPr>
              <w:t xml:space="preserve"> the governance</w:t>
            </w:r>
            <w:r w:rsidR="00361E92">
              <w:rPr>
                <w:rFonts w:ascii="Verdana" w:hAnsi="Verdana"/>
              </w:rPr>
              <w:t xml:space="preserve"> and advisory </w:t>
            </w:r>
            <w:r w:rsidR="00361E92" w:rsidRPr="00916EC8">
              <w:rPr>
                <w:rFonts w:ascii="Verdana" w:hAnsi="Verdana"/>
              </w:rPr>
              <w:t xml:space="preserve">structures described in paragraphs </w:t>
            </w:r>
            <w:r w:rsidR="00361E92">
              <w:rPr>
                <w:rFonts w:ascii="Verdana" w:hAnsi="Verdana"/>
              </w:rPr>
              <w:t>1</w:t>
            </w:r>
            <w:r w:rsidR="005B05DC">
              <w:rPr>
                <w:rFonts w:ascii="Verdana" w:hAnsi="Verdana"/>
              </w:rPr>
              <w:t>5</w:t>
            </w:r>
            <w:r w:rsidR="00361E92">
              <w:rPr>
                <w:rFonts w:ascii="Verdana" w:hAnsi="Verdana"/>
              </w:rPr>
              <w:t xml:space="preserve"> to 1</w:t>
            </w:r>
            <w:r w:rsidR="005B05DC">
              <w:rPr>
                <w:rFonts w:ascii="Verdana" w:hAnsi="Verdana"/>
              </w:rPr>
              <w:t>7</w:t>
            </w:r>
            <w:r w:rsidR="00361E92">
              <w:rPr>
                <w:rFonts w:ascii="Verdana" w:hAnsi="Verdana"/>
              </w:rPr>
              <w:t xml:space="preserve"> and Diagram One below; </w:t>
            </w:r>
          </w:p>
        </w:tc>
        <w:tc>
          <w:tcPr>
            <w:tcW w:w="1622" w:type="dxa"/>
            <w:gridSpan w:val="2"/>
            <w:vAlign w:val="center"/>
          </w:tcPr>
          <w:p w14:paraId="0BD1AB3A" w14:textId="77777777" w:rsidR="00361E92" w:rsidRPr="000A5D29" w:rsidRDefault="00361E92" w:rsidP="00EC2280">
            <w:pPr>
              <w:spacing w:before="60" w:after="60" w:line="22" w:lineRule="atLeast"/>
              <w:jc w:val="center"/>
              <w:rPr>
                <w:rFonts w:ascii="Verdana" w:hAnsi="Verdana"/>
                <w:b/>
                <w:bCs/>
              </w:rPr>
            </w:pPr>
            <w:r w:rsidRPr="000A5D29">
              <w:rPr>
                <w:rFonts w:ascii="Verdana" w:hAnsi="Verdana"/>
                <w:b/>
                <w:bCs/>
              </w:rPr>
              <w:t>Agree | Disagree</w:t>
            </w:r>
          </w:p>
        </w:tc>
        <w:tc>
          <w:tcPr>
            <w:tcW w:w="1497" w:type="dxa"/>
            <w:gridSpan w:val="3"/>
            <w:vAlign w:val="center"/>
          </w:tcPr>
          <w:p w14:paraId="05A27E74" w14:textId="77777777" w:rsidR="00361E92" w:rsidRPr="000A5D29" w:rsidRDefault="00361E92" w:rsidP="00EC2280">
            <w:pPr>
              <w:spacing w:before="60" w:after="60" w:line="22" w:lineRule="atLeast"/>
              <w:jc w:val="center"/>
              <w:rPr>
                <w:rFonts w:ascii="Verdana" w:hAnsi="Verdana"/>
                <w:b/>
                <w:bCs/>
              </w:rPr>
            </w:pPr>
            <w:r w:rsidRPr="000A5D29">
              <w:rPr>
                <w:rFonts w:ascii="Verdana" w:hAnsi="Verdana"/>
                <w:b/>
                <w:bCs/>
              </w:rPr>
              <w:t>Agree | Disagree</w:t>
            </w:r>
          </w:p>
        </w:tc>
      </w:tr>
      <w:tr w:rsidR="000A5D29" w:rsidRPr="00916EC8" w14:paraId="563D6E4B" w14:textId="77777777" w:rsidTr="00C52B4B">
        <w:tc>
          <w:tcPr>
            <w:tcW w:w="6946" w:type="dxa"/>
          </w:tcPr>
          <w:p w14:paraId="0DF732D3" w14:textId="4E0CBFD5" w:rsidR="000A5D29" w:rsidRPr="00B600D0" w:rsidRDefault="00226BED" w:rsidP="00F53F08">
            <w:pPr>
              <w:pStyle w:val="RecLevel1"/>
              <w:spacing w:before="60" w:after="60" w:line="22" w:lineRule="atLeast"/>
              <w:rPr>
                <w:rFonts w:ascii="Verdana" w:hAnsi="Verdana"/>
              </w:rPr>
            </w:pPr>
            <w:r>
              <w:rPr>
                <w:rFonts w:ascii="Verdana" w:hAnsi="Verdana"/>
                <w:b/>
                <w:bCs/>
              </w:rPr>
              <w:t>A</w:t>
            </w:r>
            <w:r w:rsidR="000A5D29" w:rsidRPr="00B600D0">
              <w:rPr>
                <w:rFonts w:ascii="Verdana" w:hAnsi="Verdana"/>
                <w:b/>
                <w:bCs/>
              </w:rPr>
              <w:t>gree</w:t>
            </w:r>
            <w:r w:rsidR="000A5D29" w:rsidRPr="00B600D0">
              <w:rPr>
                <w:rFonts w:ascii="Verdana" w:hAnsi="Verdana"/>
              </w:rPr>
              <w:t xml:space="preserve"> to the operating framework for the transformed system described in paragraphs </w:t>
            </w:r>
            <w:r w:rsidR="005B05DC">
              <w:rPr>
                <w:rFonts w:ascii="Verdana" w:hAnsi="Verdana"/>
              </w:rPr>
              <w:t>18</w:t>
            </w:r>
            <w:r w:rsidR="000A5D29" w:rsidRPr="00B600D0">
              <w:rPr>
                <w:rFonts w:ascii="Verdana" w:hAnsi="Verdana"/>
              </w:rPr>
              <w:t xml:space="preserve"> to </w:t>
            </w:r>
            <w:r w:rsidR="00361E92">
              <w:rPr>
                <w:rFonts w:ascii="Verdana" w:hAnsi="Verdana"/>
              </w:rPr>
              <w:t>2</w:t>
            </w:r>
            <w:r w:rsidR="005B05DC">
              <w:rPr>
                <w:rFonts w:ascii="Verdana" w:hAnsi="Verdana"/>
              </w:rPr>
              <w:t>3</w:t>
            </w:r>
            <w:r w:rsidR="000A5D29" w:rsidRPr="00B600D0">
              <w:rPr>
                <w:rFonts w:ascii="Verdana" w:hAnsi="Verdana"/>
              </w:rPr>
              <w:t xml:space="preserve"> </w:t>
            </w:r>
            <w:r w:rsidR="00361E92">
              <w:rPr>
                <w:rFonts w:ascii="Verdana" w:hAnsi="Verdana"/>
              </w:rPr>
              <w:t xml:space="preserve">and Diagram One </w:t>
            </w:r>
            <w:r w:rsidR="000A5D29" w:rsidRPr="00B600D0">
              <w:rPr>
                <w:rFonts w:ascii="Verdana" w:hAnsi="Verdana"/>
              </w:rPr>
              <w:t xml:space="preserve">below; </w:t>
            </w:r>
          </w:p>
        </w:tc>
        <w:tc>
          <w:tcPr>
            <w:tcW w:w="1622" w:type="dxa"/>
            <w:gridSpan w:val="2"/>
            <w:vAlign w:val="center"/>
          </w:tcPr>
          <w:p w14:paraId="70F4C24B" w14:textId="093352ED"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c>
          <w:tcPr>
            <w:tcW w:w="1497" w:type="dxa"/>
            <w:gridSpan w:val="3"/>
            <w:vAlign w:val="center"/>
          </w:tcPr>
          <w:p w14:paraId="5F658F75" w14:textId="3A9CC866"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r>
      <w:tr w:rsidR="000A5D29" w:rsidRPr="00916EC8" w14:paraId="359F4497" w14:textId="77777777" w:rsidTr="00C52B4B">
        <w:tc>
          <w:tcPr>
            <w:tcW w:w="6946" w:type="dxa"/>
          </w:tcPr>
          <w:p w14:paraId="106EB3E8" w14:textId="50E98608" w:rsidR="000A5D29" w:rsidRPr="00916EC8" w:rsidRDefault="00226BED" w:rsidP="00F53F08">
            <w:pPr>
              <w:pStyle w:val="RecLevel1"/>
              <w:spacing w:before="60" w:after="60" w:line="22" w:lineRule="atLeast"/>
            </w:pPr>
            <w:r>
              <w:rPr>
                <w:rFonts w:ascii="Verdana" w:hAnsi="Verdana"/>
                <w:b/>
                <w:bCs/>
              </w:rPr>
              <w:t>N</w:t>
            </w:r>
            <w:r w:rsidR="000A5D29" w:rsidRPr="004202B6">
              <w:rPr>
                <w:rFonts w:ascii="Verdana" w:hAnsi="Verdana"/>
                <w:b/>
                <w:bCs/>
              </w:rPr>
              <w:t>ote</w:t>
            </w:r>
            <w:r w:rsidR="000A5D29" w:rsidRPr="004202B6">
              <w:rPr>
                <w:rFonts w:ascii="Verdana" w:hAnsi="Verdana"/>
              </w:rPr>
              <w:t xml:space="preserve"> that Whaikaha is still working with the disability community to develop partnership structures, </w:t>
            </w:r>
            <w:r w:rsidR="005106C4">
              <w:rPr>
                <w:rFonts w:ascii="Verdana" w:hAnsi="Verdana"/>
              </w:rPr>
              <w:t xml:space="preserve">but </w:t>
            </w:r>
            <w:r w:rsidR="00F4153D">
              <w:rPr>
                <w:rFonts w:ascii="Verdana" w:hAnsi="Verdana"/>
              </w:rPr>
              <w:t>this</w:t>
            </w:r>
            <w:r w:rsidR="000A5D29" w:rsidRPr="004202B6">
              <w:rPr>
                <w:rFonts w:ascii="Verdana" w:hAnsi="Verdana"/>
              </w:rPr>
              <w:t xml:space="preserve"> does not impact on the implementation of contingency funded initiatives;</w:t>
            </w:r>
            <w:r w:rsidR="000A5D29">
              <w:t xml:space="preserve"> </w:t>
            </w:r>
          </w:p>
        </w:tc>
        <w:tc>
          <w:tcPr>
            <w:tcW w:w="1622" w:type="dxa"/>
            <w:gridSpan w:val="2"/>
            <w:vAlign w:val="center"/>
          </w:tcPr>
          <w:p w14:paraId="5E8B2D2F" w14:textId="77777777"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c>
          <w:tcPr>
            <w:tcW w:w="1497" w:type="dxa"/>
            <w:gridSpan w:val="3"/>
            <w:vAlign w:val="center"/>
          </w:tcPr>
          <w:p w14:paraId="01F881FC" w14:textId="65B1515C"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r>
      <w:tr w:rsidR="000A5D29" w:rsidRPr="00916EC8" w14:paraId="61B9E2D0" w14:textId="77777777" w:rsidTr="00C52B4B">
        <w:tc>
          <w:tcPr>
            <w:tcW w:w="6946" w:type="dxa"/>
          </w:tcPr>
          <w:p w14:paraId="3A60FA5D" w14:textId="720E581F" w:rsidR="000A5D29" w:rsidRPr="00916EC8" w:rsidRDefault="00226BED" w:rsidP="00F53F08">
            <w:pPr>
              <w:pStyle w:val="RecLevel1"/>
              <w:spacing w:before="60" w:after="60" w:line="22" w:lineRule="atLeast"/>
              <w:rPr>
                <w:rFonts w:ascii="Verdana" w:hAnsi="Verdana"/>
              </w:rPr>
            </w:pPr>
            <w:r>
              <w:rPr>
                <w:rFonts w:ascii="Verdana" w:hAnsi="Verdana"/>
                <w:b/>
                <w:bCs/>
              </w:rPr>
              <w:t>N</w:t>
            </w:r>
            <w:r w:rsidR="000A5D29" w:rsidRPr="004202B6">
              <w:rPr>
                <w:rFonts w:ascii="Verdana" w:hAnsi="Verdana"/>
                <w:b/>
                <w:bCs/>
              </w:rPr>
              <w:t>ote</w:t>
            </w:r>
            <w:r w:rsidR="000A5D29" w:rsidRPr="00916EC8">
              <w:rPr>
                <w:rFonts w:ascii="Verdana" w:hAnsi="Verdana"/>
              </w:rPr>
              <w:t xml:space="preserve"> the risk management </w:t>
            </w:r>
            <w:r w:rsidR="000A5D29">
              <w:rPr>
                <w:rFonts w:ascii="Verdana" w:hAnsi="Verdana"/>
              </w:rPr>
              <w:t xml:space="preserve">issues and mitigations </w:t>
            </w:r>
            <w:r w:rsidR="000A5D29" w:rsidRPr="00916EC8">
              <w:rPr>
                <w:rFonts w:ascii="Verdana" w:hAnsi="Verdana"/>
              </w:rPr>
              <w:t>described in paragraph</w:t>
            </w:r>
            <w:r w:rsidR="005B05DC">
              <w:rPr>
                <w:rFonts w:ascii="Verdana" w:hAnsi="Verdana"/>
              </w:rPr>
              <w:t>s</w:t>
            </w:r>
            <w:r w:rsidR="000A5D29" w:rsidRPr="00916EC8">
              <w:rPr>
                <w:rFonts w:ascii="Verdana" w:hAnsi="Verdana"/>
              </w:rPr>
              <w:t xml:space="preserve"> </w:t>
            </w:r>
            <w:r w:rsidR="005B05DC">
              <w:rPr>
                <w:rFonts w:ascii="Verdana" w:hAnsi="Verdana"/>
              </w:rPr>
              <w:t xml:space="preserve">25 and </w:t>
            </w:r>
            <w:r w:rsidR="000A5D29">
              <w:rPr>
                <w:rFonts w:ascii="Verdana" w:hAnsi="Verdana"/>
              </w:rPr>
              <w:t>2</w:t>
            </w:r>
            <w:r w:rsidR="002E78DD">
              <w:rPr>
                <w:rFonts w:ascii="Verdana" w:hAnsi="Verdana"/>
              </w:rPr>
              <w:t>6</w:t>
            </w:r>
            <w:r w:rsidR="000A5D29">
              <w:rPr>
                <w:rFonts w:ascii="Verdana" w:hAnsi="Verdana"/>
              </w:rPr>
              <w:t xml:space="preserve"> and Table One below; </w:t>
            </w:r>
          </w:p>
        </w:tc>
        <w:tc>
          <w:tcPr>
            <w:tcW w:w="1622" w:type="dxa"/>
            <w:gridSpan w:val="2"/>
            <w:vAlign w:val="center"/>
          </w:tcPr>
          <w:p w14:paraId="13921160" w14:textId="078E0D34"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c>
          <w:tcPr>
            <w:tcW w:w="1497" w:type="dxa"/>
            <w:gridSpan w:val="3"/>
            <w:vAlign w:val="center"/>
          </w:tcPr>
          <w:p w14:paraId="357196FB" w14:textId="6F9D386A"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r>
      <w:tr w:rsidR="00B009A2" w:rsidRPr="00916EC8" w14:paraId="64FD78CD" w14:textId="77777777" w:rsidTr="006115F5">
        <w:tc>
          <w:tcPr>
            <w:tcW w:w="10065" w:type="dxa"/>
            <w:gridSpan w:val="6"/>
            <w:vAlign w:val="center"/>
          </w:tcPr>
          <w:p w14:paraId="718DB8F5" w14:textId="0ADE35BF" w:rsidR="00B009A2" w:rsidRPr="00B009A2" w:rsidRDefault="00B009A2" w:rsidP="00F53F08">
            <w:pPr>
              <w:spacing w:before="60" w:after="60" w:line="22" w:lineRule="atLeast"/>
              <w:rPr>
                <w:rFonts w:ascii="Verdana" w:hAnsi="Verdana"/>
                <w:b/>
                <w:bCs/>
                <w:i/>
                <w:iCs/>
              </w:rPr>
            </w:pPr>
            <w:r w:rsidRPr="00B009A2">
              <w:rPr>
                <w:rFonts w:ascii="Verdana" w:hAnsi="Verdana"/>
                <w:i/>
                <w:iCs/>
              </w:rPr>
              <w:t>Fiscal sustainability work programme</w:t>
            </w:r>
          </w:p>
        </w:tc>
      </w:tr>
      <w:tr w:rsidR="000A5D29" w:rsidRPr="00916EC8" w14:paraId="6B6E5E1D" w14:textId="77777777" w:rsidTr="00C52B4B">
        <w:tc>
          <w:tcPr>
            <w:tcW w:w="6946" w:type="dxa"/>
          </w:tcPr>
          <w:p w14:paraId="3781A9E7" w14:textId="575E1CB9" w:rsidR="000A5D29" w:rsidRPr="006F4D93" w:rsidRDefault="00226BED" w:rsidP="00F53F08">
            <w:pPr>
              <w:pStyle w:val="RecLevel1"/>
              <w:spacing w:before="60" w:after="60" w:line="22" w:lineRule="atLeast"/>
              <w:rPr>
                <w:rFonts w:ascii="Verdana" w:hAnsi="Verdana"/>
                <w:b/>
                <w:bCs/>
              </w:rPr>
            </w:pPr>
            <w:r>
              <w:rPr>
                <w:rFonts w:ascii="Verdana" w:hAnsi="Verdana"/>
                <w:b/>
                <w:bCs/>
              </w:rPr>
              <w:t>N</w:t>
            </w:r>
            <w:r w:rsidR="000A5D29" w:rsidRPr="006F4D93">
              <w:rPr>
                <w:rFonts w:ascii="Verdana" w:hAnsi="Verdana"/>
                <w:b/>
                <w:bCs/>
              </w:rPr>
              <w:t xml:space="preserve">ote </w:t>
            </w:r>
            <w:r w:rsidR="000A5D29" w:rsidRPr="006F4D93">
              <w:rPr>
                <w:rFonts w:ascii="Verdana" w:hAnsi="Verdana"/>
              </w:rPr>
              <w:t xml:space="preserve">that the Minister of Finance has requested that officials develop a work programme around the fiscal sustainability of the disability support system and the impact of the EGL approach, and this has formed part of his </w:t>
            </w:r>
            <w:r w:rsidR="00A30171">
              <w:rPr>
                <w:rFonts w:ascii="Verdana" w:hAnsi="Verdana"/>
              </w:rPr>
              <w:t xml:space="preserve">recent </w:t>
            </w:r>
            <w:r w:rsidR="000A5D29" w:rsidRPr="006F4D93">
              <w:rPr>
                <w:rFonts w:ascii="Verdana" w:hAnsi="Verdana"/>
              </w:rPr>
              <w:t xml:space="preserve">delegation to Minister Edmonds; </w:t>
            </w:r>
          </w:p>
        </w:tc>
        <w:tc>
          <w:tcPr>
            <w:tcW w:w="1630" w:type="dxa"/>
            <w:gridSpan w:val="3"/>
            <w:vAlign w:val="center"/>
          </w:tcPr>
          <w:p w14:paraId="48DEBE36" w14:textId="5C9BD62A"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c>
          <w:tcPr>
            <w:tcW w:w="1489" w:type="dxa"/>
            <w:gridSpan w:val="2"/>
            <w:vAlign w:val="center"/>
          </w:tcPr>
          <w:p w14:paraId="045FD4AB" w14:textId="41E77E3F"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r>
      <w:tr w:rsidR="000A5D29" w:rsidRPr="00916EC8" w14:paraId="08812FA9" w14:textId="77777777" w:rsidTr="00C52B4B">
        <w:tc>
          <w:tcPr>
            <w:tcW w:w="6946" w:type="dxa"/>
          </w:tcPr>
          <w:p w14:paraId="746BAE9A" w14:textId="781F4AA8" w:rsidR="000A5D29" w:rsidRPr="006F4D93" w:rsidRDefault="00226BED" w:rsidP="00F53F08">
            <w:pPr>
              <w:pStyle w:val="RecLevel1"/>
              <w:spacing w:before="60" w:after="60" w:line="22" w:lineRule="atLeast"/>
              <w:rPr>
                <w:rFonts w:ascii="Verdana" w:hAnsi="Verdana"/>
                <w:b/>
                <w:bCs/>
              </w:rPr>
            </w:pPr>
            <w:r>
              <w:rPr>
                <w:rFonts w:ascii="Verdana" w:hAnsi="Verdana"/>
                <w:b/>
                <w:bCs/>
              </w:rPr>
              <w:t>A</w:t>
            </w:r>
            <w:r w:rsidR="000A5D29" w:rsidRPr="006F4D93">
              <w:rPr>
                <w:rFonts w:ascii="Verdana" w:hAnsi="Verdana"/>
                <w:b/>
                <w:bCs/>
              </w:rPr>
              <w:t xml:space="preserve">gree </w:t>
            </w:r>
            <w:r w:rsidR="000A5D29" w:rsidRPr="006F4D93">
              <w:rPr>
                <w:rFonts w:ascii="Verdana" w:hAnsi="Verdana"/>
              </w:rPr>
              <w:t xml:space="preserve">to establish a work programme focused on the fiscal sustainability of </w:t>
            </w:r>
            <w:r w:rsidR="00F4153D">
              <w:rPr>
                <w:rFonts w:ascii="Verdana" w:hAnsi="Verdana"/>
              </w:rPr>
              <w:t xml:space="preserve">the </w:t>
            </w:r>
            <w:r w:rsidR="000A5D29" w:rsidRPr="006F4D93">
              <w:rPr>
                <w:rFonts w:ascii="Verdana" w:hAnsi="Verdana"/>
              </w:rPr>
              <w:t>disability support system</w:t>
            </w:r>
            <w:r w:rsidR="00533AA1">
              <w:rPr>
                <w:rFonts w:ascii="Verdana" w:hAnsi="Verdana"/>
              </w:rPr>
              <w:t xml:space="preserve">, including </w:t>
            </w:r>
            <w:r w:rsidR="000A5D29" w:rsidRPr="006F4D93">
              <w:rPr>
                <w:rFonts w:ascii="Verdana" w:hAnsi="Verdana"/>
              </w:rPr>
              <w:t xml:space="preserve">the impact of the EGL approach, </w:t>
            </w:r>
            <w:r w:rsidR="00F4153D">
              <w:rPr>
                <w:rFonts w:ascii="Verdana" w:hAnsi="Verdana"/>
              </w:rPr>
              <w:t>with</w:t>
            </w:r>
            <w:r w:rsidR="00533AA1">
              <w:rPr>
                <w:rFonts w:ascii="Verdana" w:hAnsi="Verdana"/>
              </w:rPr>
              <w:t xml:space="preserve"> </w:t>
            </w:r>
            <w:r w:rsidR="000A5D29" w:rsidRPr="006F4D93">
              <w:rPr>
                <w:rFonts w:ascii="Verdana" w:hAnsi="Verdana"/>
              </w:rPr>
              <w:t>the purpose of provid</w:t>
            </w:r>
            <w:r w:rsidR="00533AA1">
              <w:rPr>
                <w:rFonts w:ascii="Verdana" w:hAnsi="Verdana"/>
              </w:rPr>
              <w:t>ing</w:t>
            </w:r>
            <w:r w:rsidR="000A5D29" w:rsidRPr="006F4D93">
              <w:rPr>
                <w:rFonts w:ascii="Verdana" w:hAnsi="Verdana"/>
              </w:rPr>
              <w:t xml:space="preserve"> Ministers with better quality information on potential fiscal costs and risks, and the options for managing them; </w:t>
            </w:r>
          </w:p>
        </w:tc>
        <w:tc>
          <w:tcPr>
            <w:tcW w:w="1630" w:type="dxa"/>
            <w:gridSpan w:val="3"/>
            <w:vAlign w:val="center"/>
          </w:tcPr>
          <w:p w14:paraId="726CF9EF" w14:textId="70DF27C5"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c>
          <w:tcPr>
            <w:tcW w:w="1489" w:type="dxa"/>
            <w:gridSpan w:val="2"/>
            <w:vAlign w:val="center"/>
          </w:tcPr>
          <w:p w14:paraId="621631CB" w14:textId="4530815A"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r>
      <w:tr w:rsidR="000A5D29" w:rsidRPr="00916EC8" w14:paraId="4641C199" w14:textId="77777777" w:rsidTr="00C52B4B">
        <w:tc>
          <w:tcPr>
            <w:tcW w:w="6946" w:type="dxa"/>
          </w:tcPr>
          <w:p w14:paraId="383AE157" w14:textId="3F688A10" w:rsidR="000A5D29" w:rsidRPr="00376D55" w:rsidRDefault="00226BED" w:rsidP="00F53F08">
            <w:pPr>
              <w:pStyle w:val="RecLevel1"/>
              <w:spacing w:before="60" w:after="60" w:line="22" w:lineRule="atLeast"/>
              <w:rPr>
                <w:b/>
                <w:bCs/>
              </w:rPr>
            </w:pPr>
            <w:r>
              <w:rPr>
                <w:rFonts w:ascii="Verdana" w:hAnsi="Verdana"/>
                <w:b/>
                <w:bCs/>
              </w:rPr>
              <w:t>N</w:t>
            </w:r>
            <w:r w:rsidR="000A5D29" w:rsidRPr="00BC6901">
              <w:rPr>
                <w:rFonts w:ascii="Verdana" w:hAnsi="Verdana"/>
                <w:b/>
                <w:bCs/>
              </w:rPr>
              <w:t>ote</w:t>
            </w:r>
            <w:r w:rsidR="000A5D29" w:rsidRPr="007230FC">
              <w:rPr>
                <w:rFonts w:ascii="Verdana" w:hAnsi="Verdana"/>
              </w:rPr>
              <w:t xml:space="preserve"> that </w:t>
            </w:r>
            <w:r w:rsidR="00A30171">
              <w:rPr>
                <w:rFonts w:ascii="Verdana" w:hAnsi="Verdana"/>
              </w:rPr>
              <w:t xml:space="preserve">it is intended that the </w:t>
            </w:r>
            <w:r w:rsidR="00F53F08">
              <w:rPr>
                <w:rFonts w:ascii="Verdana" w:hAnsi="Verdana"/>
              </w:rPr>
              <w:t xml:space="preserve">fiscal sustainability work will be combined with </w:t>
            </w:r>
            <w:r w:rsidR="000A5D29">
              <w:rPr>
                <w:rFonts w:ascii="Verdana" w:hAnsi="Verdana"/>
              </w:rPr>
              <w:t xml:space="preserve">work </w:t>
            </w:r>
            <w:r w:rsidR="00F4153D">
              <w:rPr>
                <w:rFonts w:ascii="Verdana" w:hAnsi="Verdana"/>
              </w:rPr>
              <w:t>commissioned</w:t>
            </w:r>
            <w:r w:rsidR="00F4153D" w:rsidRPr="00BC6901">
              <w:rPr>
                <w:rFonts w:ascii="Verdana" w:hAnsi="Verdana"/>
              </w:rPr>
              <w:t xml:space="preserve"> </w:t>
            </w:r>
            <w:r w:rsidR="00F4153D">
              <w:rPr>
                <w:rFonts w:ascii="Verdana" w:hAnsi="Verdana"/>
              </w:rPr>
              <w:t xml:space="preserve">by </w:t>
            </w:r>
            <w:r w:rsidR="000A5D29" w:rsidRPr="00BC6901">
              <w:rPr>
                <w:rFonts w:ascii="Verdana" w:hAnsi="Verdana"/>
              </w:rPr>
              <w:t xml:space="preserve">the Ministers of Finance, Social Development and Health </w:t>
            </w:r>
            <w:r w:rsidR="00F53F08">
              <w:rPr>
                <w:rFonts w:ascii="Verdana" w:hAnsi="Verdana"/>
              </w:rPr>
              <w:t xml:space="preserve">in 2022 </w:t>
            </w:r>
            <w:r w:rsidR="000A5D29" w:rsidRPr="00BC6901">
              <w:rPr>
                <w:rFonts w:ascii="Verdana" w:hAnsi="Verdana"/>
              </w:rPr>
              <w:t>on options for improving fiscal management settings for Disability Support Services expenditure</w:t>
            </w:r>
            <w:r w:rsidR="000A5D29">
              <w:rPr>
                <w:rFonts w:ascii="Verdana" w:hAnsi="Verdana"/>
              </w:rPr>
              <w:t xml:space="preserve">; </w:t>
            </w:r>
          </w:p>
        </w:tc>
        <w:tc>
          <w:tcPr>
            <w:tcW w:w="1630" w:type="dxa"/>
            <w:gridSpan w:val="3"/>
            <w:vAlign w:val="center"/>
          </w:tcPr>
          <w:p w14:paraId="0A61A6E0" w14:textId="30CF1FF8"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c>
          <w:tcPr>
            <w:tcW w:w="1489" w:type="dxa"/>
            <w:gridSpan w:val="2"/>
            <w:vAlign w:val="center"/>
          </w:tcPr>
          <w:p w14:paraId="45E39116" w14:textId="262F6B43"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r>
      <w:tr w:rsidR="000A5D29" w:rsidRPr="006F4D93" w14:paraId="0D34F510" w14:textId="77777777" w:rsidTr="00C52B4B">
        <w:tc>
          <w:tcPr>
            <w:tcW w:w="6946" w:type="dxa"/>
          </w:tcPr>
          <w:p w14:paraId="42F0BA60" w14:textId="20A9ADB6" w:rsidR="000A5D29" w:rsidRPr="006F4D93" w:rsidRDefault="00226BED" w:rsidP="00F53F08">
            <w:pPr>
              <w:pStyle w:val="RecLevel1"/>
              <w:spacing w:before="60" w:after="60" w:line="22" w:lineRule="atLeast"/>
              <w:rPr>
                <w:rFonts w:ascii="Verdana" w:hAnsi="Verdana"/>
                <w:b/>
                <w:bCs/>
              </w:rPr>
            </w:pPr>
            <w:r>
              <w:rPr>
                <w:rFonts w:ascii="Verdana" w:hAnsi="Verdana"/>
                <w:b/>
                <w:bCs/>
              </w:rPr>
              <w:t>I</w:t>
            </w:r>
            <w:r w:rsidR="000A5D29" w:rsidRPr="006F4D93">
              <w:rPr>
                <w:rFonts w:ascii="Verdana" w:hAnsi="Verdana"/>
                <w:b/>
                <w:bCs/>
              </w:rPr>
              <w:t>nvite</w:t>
            </w:r>
            <w:r w:rsidR="000A5D29" w:rsidRPr="006F4D93">
              <w:rPr>
                <w:rFonts w:ascii="Verdana" w:hAnsi="Verdana"/>
              </w:rPr>
              <w:t xml:space="preserve"> officials from Whaikaha and the Treasury to jointly report back </w:t>
            </w:r>
            <w:r w:rsidR="00533AA1">
              <w:rPr>
                <w:rFonts w:ascii="Verdana" w:hAnsi="Verdana"/>
              </w:rPr>
              <w:t xml:space="preserve">to you </w:t>
            </w:r>
            <w:r w:rsidR="00975D6E">
              <w:rPr>
                <w:rFonts w:ascii="Verdana" w:hAnsi="Verdana"/>
              </w:rPr>
              <w:t xml:space="preserve">in the next three months </w:t>
            </w:r>
            <w:r w:rsidR="000A5D29" w:rsidRPr="006F4D93">
              <w:rPr>
                <w:rFonts w:ascii="Verdana" w:hAnsi="Verdana"/>
              </w:rPr>
              <w:t xml:space="preserve">with a </w:t>
            </w:r>
            <w:r w:rsidR="00533AA1">
              <w:rPr>
                <w:rFonts w:ascii="Verdana" w:hAnsi="Verdana"/>
              </w:rPr>
              <w:t xml:space="preserve">fiscal sustainability </w:t>
            </w:r>
            <w:r w:rsidR="000A5D29" w:rsidRPr="006F4D93">
              <w:rPr>
                <w:rFonts w:ascii="Verdana" w:hAnsi="Verdana"/>
              </w:rPr>
              <w:t xml:space="preserve">work programme, including opportunities to consolidate </w:t>
            </w:r>
            <w:r w:rsidR="00533AA1">
              <w:rPr>
                <w:rFonts w:ascii="Verdana" w:hAnsi="Verdana"/>
              </w:rPr>
              <w:t xml:space="preserve">this work with previously </w:t>
            </w:r>
            <w:r w:rsidR="000A5D29" w:rsidRPr="006F4D93">
              <w:rPr>
                <w:rFonts w:ascii="Verdana" w:hAnsi="Verdana"/>
              </w:rPr>
              <w:t>commission</w:t>
            </w:r>
            <w:r w:rsidR="00533AA1">
              <w:rPr>
                <w:rFonts w:ascii="Verdana" w:hAnsi="Verdana"/>
              </w:rPr>
              <w:t>ed</w:t>
            </w:r>
            <w:r w:rsidR="00F4153D">
              <w:rPr>
                <w:rFonts w:ascii="Verdana" w:hAnsi="Verdana"/>
              </w:rPr>
              <w:t xml:space="preserve"> work</w:t>
            </w:r>
            <w:r w:rsidR="000A5D29" w:rsidRPr="006F4D93">
              <w:rPr>
                <w:rFonts w:ascii="Verdana" w:hAnsi="Verdana"/>
              </w:rPr>
              <w:t xml:space="preserve">; </w:t>
            </w:r>
          </w:p>
        </w:tc>
        <w:tc>
          <w:tcPr>
            <w:tcW w:w="1630" w:type="dxa"/>
            <w:gridSpan w:val="3"/>
            <w:vAlign w:val="center"/>
          </w:tcPr>
          <w:p w14:paraId="12B8464E" w14:textId="19508BAF" w:rsidR="000A5D29" w:rsidRPr="000A5D29" w:rsidRDefault="000A5D29" w:rsidP="00F53F08">
            <w:pPr>
              <w:spacing w:before="60" w:after="60" w:line="22" w:lineRule="atLeast"/>
              <w:jc w:val="center"/>
              <w:rPr>
                <w:rFonts w:ascii="Verdana" w:hAnsi="Verdana"/>
                <w:b/>
                <w:bCs/>
              </w:rPr>
            </w:pPr>
            <w:r w:rsidRPr="000A5D29">
              <w:rPr>
                <w:rFonts w:ascii="Verdana" w:hAnsi="Verdana"/>
                <w:b/>
                <w:bCs/>
              </w:rPr>
              <w:t>Invite | do not invite</w:t>
            </w:r>
          </w:p>
        </w:tc>
        <w:tc>
          <w:tcPr>
            <w:tcW w:w="1489" w:type="dxa"/>
            <w:gridSpan w:val="2"/>
            <w:vAlign w:val="center"/>
          </w:tcPr>
          <w:p w14:paraId="282ACE31" w14:textId="07A67E86" w:rsidR="000A5D29" w:rsidRPr="000A5D29" w:rsidRDefault="000A5D29" w:rsidP="00F53F08">
            <w:pPr>
              <w:spacing w:before="60" w:after="60" w:line="22" w:lineRule="atLeast"/>
              <w:jc w:val="center"/>
              <w:rPr>
                <w:rFonts w:ascii="Verdana" w:hAnsi="Verdana"/>
                <w:b/>
                <w:bCs/>
              </w:rPr>
            </w:pPr>
            <w:r w:rsidRPr="000A5D29">
              <w:rPr>
                <w:rFonts w:ascii="Verdana" w:hAnsi="Verdana"/>
                <w:b/>
                <w:bCs/>
              </w:rPr>
              <w:t>Invite | do not invite</w:t>
            </w:r>
          </w:p>
        </w:tc>
      </w:tr>
      <w:tr w:rsidR="000A5D29" w:rsidRPr="00916EC8" w14:paraId="20BD9373" w14:textId="77777777" w:rsidTr="00543139">
        <w:tc>
          <w:tcPr>
            <w:tcW w:w="6946" w:type="dxa"/>
          </w:tcPr>
          <w:p w14:paraId="333F3847" w14:textId="684E17D3" w:rsidR="000A5D29" w:rsidRPr="00BC6901" w:rsidRDefault="00226BED" w:rsidP="00F53F08">
            <w:pPr>
              <w:pStyle w:val="RecLevel1"/>
              <w:spacing w:before="60" w:after="60" w:line="22" w:lineRule="atLeast"/>
              <w:rPr>
                <w:rFonts w:ascii="Verdana" w:hAnsi="Verdana"/>
                <w:color w:val="auto"/>
              </w:rPr>
            </w:pPr>
            <w:r>
              <w:rPr>
                <w:rFonts w:ascii="Verdana" w:hAnsi="Verdana"/>
                <w:b/>
                <w:bCs/>
                <w:color w:val="auto"/>
              </w:rPr>
              <w:t>N</w:t>
            </w:r>
            <w:r w:rsidR="000A5D29" w:rsidRPr="00BC6901">
              <w:rPr>
                <w:rFonts w:ascii="Verdana" w:hAnsi="Verdana"/>
                <w:b/>
                <w:bCs/>
                <w:color w:val="auto"/>
              </w:rPr>
              <w:t>ote</w:t>
            </w:r>
            <w:r w:rsidR="000A5D29" w:rsidRPr="00BC6901">
              <w:rPr>
                <w:rFonts w:ascii="Verdana" w:hAnsi="Verdana"/>
                <w:color w:val="auto"/>
              </w:rPr>
              <w:t xml:space="preserve"> the ongoing reporting to Ministers described in paragraph 3</w:t>
            </w:r>
            <w:r w:rsidR="005B05DC">
              <w:rPr>
                <w:rFonts w:ascii="Verdana" w:hAnsi="Verdana"/>
                <w:color w:val="auto"/>
              </w:rPr>
              <w:t>4</w:t>
            </w:r>
            <w:r w:rsidR="000A5D29" w:rsidRPr="00BC6901">
              <w:rPr>
                <w:rFonts w:ascii="Verdana" w:hAnsi="Verdana"/>
                <w:color w:val="auto"/>
              </w:rPr>
              <w:t xml:space="preserve"> and Table Three below that will include updates on progress and allow them to influence the </w:t>
            </w:r>
            <w:r w:rsidR="005106C4">
              <w:rPr>
                <w:rFonts w:ascii="Verdana" w:hAnsi="Verdana"/>
                <w:color w:val="auto"/>
              </w:rPr>
              <w:t xml:space="preserve">future development of the </w:t>
            </w:r>
            <w:r w:rsidR="000A5D29" w:rsidRPr="00BC6901">
              <w:rPr>
                <w:rFonts w:ascii="Verdana" w:hAnsi="Verdana"/>
                <w:color w:val="auto"/>
              </w:rPr>
              <w:t>operating framework</w:t>
            </w:r>
            <w:r w:rsidR="000A5D29">
              <w:rPr>
                <w:rFonts w:ascii="Verdana" w:hAnsi="Verdana"/>
                <w:color w:val="auto"/>
              </w:rPr>
              <w:t xml:space="preserve">; </w:t>
            </w:r>
          </w:p>
        </w:tc>
        <w:tc>
          <w:tcPr>
            <w:tcW w:w="1701" w:type="dxa"/>
            <w:gridSpan w:val="4"/>
            <w:vAlign w:val="center"/>
          </w:tcPr>
          <w:p w14:paraId="0508251F" w14:textId="648A72B8"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c>
          <w:tcPr>
            <w:tcW w:w="1418" w:type="dxa"/>
            <w:vAlign w:val="center"/>
          </w:tcPr>
          <w:p w14:paraId="1B5ED928" w14:textId="2E5FEF69"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r>
    </w:tbl>
    <w:p w14:paraId="429094C7" w14:textId="77777777" w:rsidR="00800D4A" w:rsidRDefault="00800D4A">
      <w: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42"/>
        <w:gridCol w:w="1559"/>
        <w:gridCol w:w="1418"/>
      </w:tblGrid>
      <w:tr w:rsidR="00800D4A" w:rsidRPr="00916EC8" w14:paraId="6D80CE32" w14:textId="77777777" w:rsidTr="0020669D">
        <w:trPr>
          <w:tblHeader/>
        </w:trPr>
        <w:tc>
          <w:tcPr>
            <w:tcW w:w="7088" w:type="dxa"/>
            <w:gridSpan w:val="2"/>
          </w:tcPr>
          <w:p w14:paraId="598EA59D" w14:textId="77777777" w:rsidR="00800D4A" w:rsidRPr="004202B6" w:rsidRDefault="00800D4A" w:rsidP="0020669D">
            <w:pPr>
              <w:pStyle w:val="RecLevel1"/>
              <w:numPr>
                <w:ilvl w:val="0"/>
                <w:numId w:val="0"/>
              </w:numPr>
              <w:spacing w:before="0" w:after="0" w:line="240" w:lineRule="auto"/>
              <w:ind w:left="357" w:hanging="357"/>
              <w:rPr>
                <w:b/>
                <w:bCs/>
              </w:rPr>
            </w:pPr>
          </w:p>
        </w:tc>
        <w:tc>
          <w:tcPr>
            <w:tcW w:w="1559" w:type="dxa"/>
            <w:vAlign w:val="center"/>
          </w:tcPr>
          <w:p w14:paraId="50744D74" w14:textId="77777777" w:rsidR="00800D4A" w:rsidRPr="00210287" w:rsidRDefault="00800D4A" w:rsidP="0020669D">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for Disability Issues </w:t>
            </w:r>
          </w:p>
        </w:tc>
        <w:tc>
          <w:tcPr>
            <w:tcW w:w="1418" w:type="dxa"/>
            <w:vAlign w:val="center"/>
          </w:tcPr>
          <w:p w14:paraId="18CC37AE" w14:textId="77777777" w:rsidR="00800D4A" w:rsidRPr="00210287" w:rsidRDefault="00800D4A" w:rsidP="0020669D">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of Finance </w:t>
            </w:r>
          </w:p>
        </w:tc>
      </w:tr>
      <w:tr w:rsidR="00B009A2" w:rsidRPr="00B009A2" w14:paraId="5C20275A" w14:textId="77777777" w:rsidTr="006115F5">
        <w:tc>
          <w:tcPr>
            <w:tcW w:w="10065" w:type="dxa"/>
            <w:gridSpan w:val="4"/>
          </w:tcPr>
          <w:p w14:paraId="6B0FE70F" w14:textId="7BE60667" w:rsidR="00B009A2" w:rsidRPr="00B009A2" w:rsidRDefault="00B009A2" w:rsidP="00B009A2">
            <w:pPr>
              <w:spacing w:before="60" w:after="60" w:line="240" w:lineRule="auto"/>
              <w:rPr>
                <w:rFonts w:ascii="Verdana" w:hAnsi="Verdana"/>
                <w:i/>
                <w:iCs/>
              </w:rPr>
            </w:pPr>
            <w:r w:rsidRPr="00B009A2">
              <w:rPr>
                <w:rFonts w:ascii="Verdana" w:hAnsi="Verdana"/>
                <w:i/>
                <w:iCs/>
              </w:rPr>
              <w:t>Financial recommendations</w:t>
            </w:r>
          </w:p>
        </w:tc>
      </w:tr>
      <w:tr w:rsidR="000A5D29" w:rsidRPr="00916EC8" w14:paraId="67857114" w14:textId="77777777" w:rsidTr="00533AA1">
        <w:tc>
          <w:tcPr>
            <w:tcW w:w="6946" w:type="dxa"/>
          </w:tcPr>
          <w:p w14:paraId="79ECFC95" w14:textId="4AA16C17" w:rsidR="000A5D29" w:rsidRPr="00916EC8" w:rsidRDefault="00226BED" w:rsidP="00F53F08">
            <w:pPr>
              <w:pStyle w:val="RecLevel1"/>
              <w:spacing w:before="60" w:after="60" w:line="22" w:lineRule="atLeast"/>
              <w:rPr>
                <w:rFonts w:ascii="Verdana" w:hAnsi="Verdana"/>
              </w:rPr>
            </w:pPr>
            <w:r>
              <w:rPr>
                <w:rFonts w:ascii="Verdana" w:hAnsi="Verdana"/>
                <w:b/>
              </w:rPr>
              <w:t>A</w:t>
            </w:r>
            <w:r w:rsidR="000A5D29" w:rsidRPr="004202B6">
              <w:rPr>
                <w:rFonts w:ascii="Verdana" w:hAnsi="Verdana"/>
                <w:b/>
              </w:rPr>
              <w:t>gree</w:t>
            </w:r>
            <w:r w:rsidR="000A5D29" w:rsidRPr="00916EC8">
              <w:rPr>
                <w:rFonts w:ascii="Verdana" w:hAnsi="Verdana"/>
                <w:bCs/>
              </w:rPr>
              <w:t xml:space="preserve"> that the conditions described in recommendation </w:t>
            </w:r>
            <w:r w:rsidR="000A5D29">
              <w:rPr>
                <w:rFonts w:ascii="Verdana" w:hAnsi="Verdana"/>
                <w:bCs/>
              </w:rPr>
              <w:t>d</w:t>
            </w:r>
            <w:r w:rsidR="000A5D29" w:rsidRPr="00916EC8">
              <w:rPr>
                <w:rFonts w:ascii="Verdana" w:hAnsi="Verdana"/>
                <w:bCs/>
              </w:rPr>
              <w:t xml:space="preserve"> above have been </w:t>
            </w:r>
            <w:r w:rsidR="00D00286">
              <w:rPr>
                <w:rFonts w:ascii="Verdana" w:hAnsi="Verdana"/>
                <w:bCs/>
              </w:rPr>
              <w:t xml:space="preserve">met </w:t>
            </w:r>
            <w:r w:rsidR="000A5D29">
              <w:rPr>
                <w:rFonts w:ascii="Verdana" w:hAnsi="Verdana"/>
                <w:bCs/>
              </w:rPr>
              <w:t>and</w:t>
            </w:r>
            <w:r w:rsidR="000A5D29" w:rsidRPr="00916EC8">
              <w:rPr>
                <w:rFonts w:ascii="Verdana" w:hAnsi="Verdana"/>
                <w:bCs/>
              </w:rPr>
              <w:t xml:space="preserve"> the next stage of implementing the EGL approach to disability support nationally can now proceed; </w:t>
            </w:r>
          </w:p>
        </w:tc>
        <w:tc>
          <w:tcPr>
            <w:tcW w:w="1701" w:type="dxa"/>
            <w:gridSpan w:val="2"/>
            <w:vAlign w:val="center"/>
          </w:tcPr>
          <w:p w14:paraId="7D1607BE" w14:textId="77777777"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c>
          <w:tcPr>
            <w:tcW w:w="1418" w:type="dxa"/>
            <w:vAlign w:val="center"/>
          </w:tcPr>
          <w:p w14:paraId="13A2CC54" w14:textId="5F8143E1"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r>
      <w:tr w:rsidR="000A5D29" w14:paraId="55107B32" w14:textId="77777777" w:rsidTr="00533AA1">
        <w:tc>
          <w:tcPr>
            <w:tcW w:w="6946" w:type="dxa"/>
          </w:tcPr>
          <w:p w14:paraId="7D5C74E9" w14:textId="35209392" w:rsidR="000A5D29" w:rsidRPr="00916EC8" w:rsidRDefault="00226BED" w:rsidP="00F53F08">
            <w:pPr>
              <w:pStyle w:val="RecLevel1"/>
              <w:spacing w:before="60" w:after="60" w:line="22" w:lineRule="atLeast"/>
              <w:rPr>
                <w:rFonts w:ascii="Verdana" w:hAnsi="Verdana"/>
              </w:rPr>
            </w:pPr>
            <w:r>
              <w:rPr>
                <w:rFonts w:ascii="Verdana" w:hAnsi="Verdana"/>
                <w:b/>
                <w:bCs/>
              </w:rPr>
              <w:t>A</w:t>
            </w:r>
            <w:r w:rsidR="000A5D29" w:rsidRPr="004202B6">
              <w:rPr>
                <w:rFonts w:ascii="Verdana" w:hAnsi="Verdana"/>
                <w:b/>
                <w:bCs/>
              </w:rPr>
              <w:t>pprove</w:t>
            </w:r>
            <w:r w:rsidR="000A5D29" w:rsidRPr="00916EC8">
              <w:rPr>
                <w:rFonts w:ascii="Verdana" w:hAnsi="Verdana"/>
              </w:rPr>
              <w:t xml:space="preserve"> the following changes to appropriations to provide for the decision in recommendation </w:t>
            </w:r>
            <w:r w:rsidR="00B90868">
              <w:rPr>
                <w:rFonts w:ascii="Verdana" w:hAnsi="Verdana"/>
              </w:rPr>
              <w:t>p</w:t>
            </w:r>
            <w:r w:rsidR="000A5D29" w:rsidRPr="00916EC8">
              <w:rPr>
                <w:rFonts w:ascii="Verdana" w:hAnsi="Verdana"/>
              </w:rPr>
              <w:t xml:space="preserve"> above, with a corresponding impact on the operating balance and net debt:</w:t>
            </w:r>
          </w:p>
        </w:tc>
        <w:tc>
          <w:tcPr>
            <w:tcW w:w="1701" w:type="dxa"/>
            <w:gridSpan w:val="2"/>
            <w:vAlign w:val="center"/>
          </w:tcPr>
          <w:p w14:paraId="10C137AB" w14:textId="00906490"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c>
          <w:tcPr>
            <w:tcW w:w="1418" w:type="dxa"/>
            <w:vAlign w:val="center"/>
          </w:tcPr>
          <w:p w14:paraId="5EFE18F6" w14:textId="3E6E99B1"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r>
    </w:tbl>
    <w:tbl>
      <w:tblPr>
        <w:tblW w:w="10060" w:type="dxa"/>
        <w:tblLayout w:type="fixed"/>
        <w:tblLook w:val="04A0" w:firstRow="1" w:lastRow="0" w:firstColumn="1" w:lastColumn="0" w:noHBand="0" w:noVBand="1"/>
      </w:tblPr>
      <w:tblGrid>
        <w:gridCol w:w="3681"/>
        <w:gridCol w:w="1240"/>
        <w:gridCol w:w="1240"/>
        <w:gridCol w:w="1240"/>
        <w:gridCol w:w="1241"/>
        <w:gridCol w:w="1418"/>
      </w:tblGrid>
      <w:tr w:rsidR="005B05DC" w:rsidRPr="00E24F4D" w14:paraId="267370A3" w14:textId="77777777" w:rsidTr="00BF4478">
        <w:trPr>
          <w:trHeight w:val="315"/>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10C0" w14:textId="269425D7" w:rsidR="005B05DC" w:rsidRPr="008648A0" w:rsidRDefault="005B05DC" w:rsidP="005B05DC">
            <w:pPr>
              <w:spacing w:before="40" w:after="40" w:line="240" w:lineRule="auto"/>
              <w:rPr>
                <w:b/>
                <w:bCs/>
                <w:iCs/>
                <w:color w:val="000000"/>
                <w:sz w:val="19"/>
                <w:szCs w:val="19"/>
              </w:rPr>
            </w:pPr>
            <w:r w:rsidRPr="008648A0">
              <w:rPr>
                <w:b/>
                <w:bCs/>
                <w:iCs/>
                <w:color w:val="000000"/>
                <w:sz w:val="19"/>
                <w:szCs w:val="19"/>
              </w:rPr>
              <w:t>Minister for Disability Issues</w:t>
            </w:r>
          </w:p>
        </w:tc>
        <w:tc>
          <w:tcPr>
            <w:tcW w:w="6379"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010E8E3D" w14:textId="6F4554C2" w:rsidR="005B05DC" w:rsidRPr="008648A0" w:rsidRDefault="005B05DC" w:rsidP="005B05DC">
            <w:pPr>
              <w:spacing w:before="40" w:after="40" w:line="240" w:lineRule="auto"/>
              <w:jc w:val="center"/>
              <w:rPr>
                <w:color w:val="000000"/>
                <w:sz w:val="19"/>
                <w:szCs w:val="19"/>
              </w:rPr>
            </w:pPr>
            <w:r w:rsidRPr="008648A0">
              <w:rPr>
                <w:b/>
                <w:bCs/>
                <w:color w:val="000000"/>
                <w:sz w:val="19"/>
                <w:szCs w:val="19"/>
              </w:rPr>
              <w:t>2023/24</w:t>
            </w:r>
          </w:p>
        </w:tc>
      </w:tr>
      <w:tr w:rsidR="005B05DC" w:rsidRPr="00E24F4D" w14:paraId="33D7C744" w14:textId="77777777" w:rsidTr="005B05DC">
        <w:trPr>
          <w:trHeight w:val="315"/>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524A" w14:textId="77777777" w:rsidR="005B05DC" w:rsidRDefault="005B05DC" w:rsidP="005B05DC">
            <w:pPr>
              <w:spacing w:before="40" w:after="40" w:line="240" w:lineRule="auto"/>
              <w:rPr>
                <w:color w:val="000000"/>
                <w:sz w:val="19"/>
                <w:szCs w:val="19"/>
                <w:lang w:val="en-AU"/>
              </w:rPr>
            </w:pPr>
            <w:r w:rsidRPr="008648A0">
              <w:rPr>
                <w:color w:val="000000"/>
                <w:sz w:val="19"/>
                <w:szCs w:val="19"/>
                <w:lang w:val="en-AU"/>
              </w:rPr>
              <w:t>Multi-Category Expenses</w:t>
            </w:r>
            <w:r>
              <w:rPr>
                <w:color w:val="000000"/>
                <w:sz w:val="19"/>
                <w:szCs w:val="19"/>
                <w:lang w:val="en-AU"/>
              </w:rPr>
              <w:t xml:space="preserve"> and Capital Expenditure</w:t>
            </w:r>
            <w:r w:rsidRPr="008648A0">
              <w:rPr>
                <w:color w:val="000000"/>
                <w:sz w:val="19"/>
                <w:szCs w:val="19"/>
                <w:lang w:val="en-AU"/>
              </w:rPr>
              <w:t xml:space="preserve">: </w:t>
            </w:r>
          </w:p>
          <w:p w14:paraId="35B4D2B7" w14:textId="78CBCD60" w:rsidR="005B05DC" w:rsidRPr="008648A0" w:rsidRDefault="005B05DC" w:rsidP="005B05DC">
            <w:pPr>
              <w:spacing w:before="40" w:after="40" w:line="240" w:lineRule="auto"/>
              <w:rPr>
                <w:b/>
                <w:bCs/>
                <w:iCs/>
                <w:color w:val="000000"/>
                <w:sz w:val="19"/>
                <w:szCs w:val="19"/>
              </w:rPr>
            </w:pPr>
            <w:r w:rsidRPr="008648A0">
              <w:rPr>
                <w:color w:val="000000"/>
                <w:sz w:val="19"/>
                <w:szCs w:val="19"/>
                <w:lang w:val="en-AU"/>
              </w:rPr>
              <w:t>Supporting tāngata whaikaha Māori and disabled people</w:t>
            </w:r>
          </w:p>
        </w:tc>
        <w:tc>
          <w:tcPr>
            <w:tcW w:w="1240" w:type="dxa"/>
            <w:tcBorders>
              <w:top w:val="nil"/>
              <w:left w:val="single" w:sz="4" w:space="0" w:color="auto"/>
              <w:bottom w:val="single" w:sz="8" w:space="0" w:color="auto"/>
              <w:right w:val="single" w:sz="8" w:space="0" w:color="auto"/>
            </w:tcBorders>
            <w:shd w:val="clear" w:color="auto" w:fill="auto"/>
            <w:vAlign w:val="center"/>
            <w:hideMark/>
          </w:tcPr>
          <w:p w14:paraId="75048FFB" w14:textId="3D92DCAD" w:rsidR="005B05DC" w:rsidRPr="008648A0" w:rsidRDefault="005B05DC" w:rsidP="005B05DC">
            <w:pPr>
              <w:spacing w:before="40" w:after="40" w:line="240" w:lineRule="auto"/>
              <w:jc w:val="right"/>
              <w:rPr>
                <w:b/>
                <w:bCs/>
                <w:color w:val="000000"/>
                <w:sz w:val="19"/>
                <w:szCs w:val="19"/>
              </w:rPr>
            </w:pPr>
          </w:p>
        </w:tc>
        <w:tc>
          <w:tcPr>
            <w:tcW w:w="1240" w:type="dxa"/>
            <w:tcBorders>
              <w:top w:val="nil"/>
              <w:left w:val="nil"/>
              <w:bottom w:val="single" w:sz="8" w:space="0" w:color="auto"/>
              <w:right w:val="single" w:sz="8" w:space="0" w:color="auto"/>
            </w:tcBorders>
            <w:shd w:val="clear" w:color="auto" w:fill="auto"/>
            <w:vAlign w:val="center"/>
            <w:hideMark/>
          </w:tcPr>
          <w:p w14:paraId="4B147C14" w14:textId="77777777" w:rsidR="005B05DC" w:rsidRPr="008648A0" w:rsidRDefault="005B05DC" w:rsidP="005B05DC">
            <w:pPr>
              <w:spacing w:before="40" w:after="40" w:line="240" w:lineRule="auto"/>
              <w:jc w:val="right"/>
              <w:rPr>
                <w:b/>
                <w:bCs/>
                <w:color w:val="000000"/>
                <w:sz w:val="19"/>
                <w:szCs w:val="19"/>
              </w:rPr>
            </w:pPr>
            <w:r w:rsidRPr="008648A0">
              <w:rPr>
                <w:b/>
                <w:bCs/>
                <w:color w:val="000000"/>
                <w:sz w:val="19"/>
                <w:szCs w:val="19"/>
              </w:rPr>
              <w:t>2024/25</w:t>
            </w:r>
          </w:p>
        </w:tc>
        <w:tc>
          <w:tcPr>
            <w:tcW w:w="1240" w:type="dxa"/>
            <w:tcBorders>
              <w:top w:val="nil"/>
              <w:left w:val="nil"/>
              <w:bottom w:val="single" w:sz="8" w:space="0" w:color="auto"/>
              <w:right w:val="single" w:sz="8" w:space="0" w:color="auto"/>
            </w:tcBorders>
            <w:shd w:val="clear" w:color="auto" w:fill="auto"/>
            <w:vAlign w:val="center"/>
            <w:hideMark/>
          </w:tcPr>
          <w:p w14:paraId="6BE8FAAE" w14:textId="77777777" w:rsidR="005B05DC" w:rsidRPr="008648A0" w:rsidRDefault="005B05DC" w:rsidP="005B05DC">
            <w:pPr>
              <w:spacing w:before="40" w:after="40" w:line="240" w:lineRule="auto"/>
              <w:jc w:val="center"/>
              <w:rPr>
                <w:b/>
                <w:bCs/>
                <w:color w:val="000000"/>
                <w:sz w:val="19"/>
                <w:szCs w:val="19"/>
              </w:rPr>
            </w:pPr>
            <w:r w:rsidRPr="008648A0">
              <w:rPr>
                <w:b/>
                <w:bCs/>
                <w:color w:val="000000"/>
                <w:sz w:val="19"/>
                <w:szCs w:val="19"/>
              </w:rPr>
              <w:t>2025/26</w:t>
            </w:r>
          </w:p>
        </w:tc>
        <w:tc>
          <w:tcPr>
            <w:tcW w:w="1241" w:type="dxa"/>
            <w:tcBorders>
              <w:top w:val="nil"/>
              <w:left w:val="nil"/>
              <w:bottom w:val="single" w:sz="8" w:space="0" w:color="auto"/>
              <w:right w:val="single" w:sz="8" w:space="0" w:color="auto"/>
            </w:tcBorders>
            <w:shd w:val="clear" w:color="auto" w:fill="auto"/>
            <w:vAlign w:val="center"/>
            <w:hideMark/>
          </w:tcPr>
          <w:p w14:paraId="63E5E93C" w14:textId="77777777" w:rsidR="005B05DC" w:rsidRPr="008648A0" w:rsidRDefault="005B05DC" w:rsidP="005B05DC">
            <w:pPr>
              <w:spacing w:before="40" w:after="40" w:line="240" w:lineRule="auto"/>
              <w:jc w:val="right"/>
              <w:rPr>
                <w:b/>
                <w:bCs/>
                <w:color w:val="000000"/>
                <w:sz w:val="19"/>
                <w:szCs w:val="19"/>
              </w:rPr>
            </w:pPr>
            <w:r w:rsidRPr="008648A0">
              <w:rPr>
                <w:b/>
                <w:bCs/>
                <w:color w:val="000000"/>
                <w:sz w:val="19"/>
                <w:szCs w:val="19"/>
                <w:lang w:val="en-AU"/>
              </w:rPr>
              <w:t>2026/27</w:t>
            </w:r>
          </w:p>
        </w:tc>
        <w:tc>
          <w:tcPr>
            <w:tcW w:w="1418" w:type="dxa"/>
            <w:tcBorders>
              <w:top w:val="nil"/>
              <w:left w:val="nil"/>
              <w:bottom w:val="single" w:sz="8" w:space="0" w:color="auto"/>
              <w:right w:val="single" w:sz="8" w:space="0" w:color="auto"/>
            </w:tcBorders>
            <w:shd w:val="clear" w:color="auto" w:fill="auto"/>
            <w:vAlign w:val="center"/>
            <w:hideMark/>
          </w:tcPr>
          <w:p w14:paraId="06317EBD" w14:textId="7D35604C" w:rsidR="005B05DC" w:rsidRPr="008648A0" w:rsidRDefault="005B05DC" w:rsidP="005B05DC">
            <w:pPr>
              <w:spacing w:before="40" w:after="40" w:line="240" w:lineRule="auto"/>
              <w:jc w:val="center"/>
              <w:rPr>
                <w:b/>
                <w:bCs/>
                <w:color w:val="000000"/>
                <w:sz w:val="19"/>
                <w:szCs w:val="19"/>
              </w:rPr>
            </w:pPr>
            <w:r>
              <w:rPr>
                <w:b/>
                <w:bCs/>
                <w:color w:val="000000"/>
                <w:sz w:val="19"/>
                <w:szCs w:val="19"/>
              </w:rPr>
              <w:t xml:space="preserve">2027/28 &amp; </w:t>
            </w:r>
            <w:r w:rsidRPr="008648A0">
              <w:rPr>
                <w:b/>
                <w:bCs/>
                <w:color w:val="000000"/>
                <w:sz w:val="19"/>
                <w:szCs w:val="19"/>
              </w:rPr>
              <w:t>Outyears</w:t>
            </w:r>
          </w:p>
        </w:tc>
      </w:tr>
      <w:tr w:rsidR="005B05DC" w:rsidRPr="00E24F4D" w14:paraId="2CB784EE" w14:textId="77777777" w:rsidTr="005B05DC">
        <w:trPr>
          <w:trHeight w:val="300"/>
        </w:trPr>
        <w:tc>
          <w:tcPr>
            <w:tcW w:w="3681" w:type="dxa"/>
            <w:tcBorders>
              <w:top w:val="single" w:sz="4" w:space="0" w:color="auto"/>
              <w:left w:val="single" w:sz="8" w:space="0" w:color="auto"/>
              <w:bottom w:val="nil"/>
              <w:right w:val="single" w:sz="4" w:space="0" w:color="auto"/>
            </w:tcBorders>
            <w:shd w:val="clear" w:color="auto" w:fill="auto"/>
            <w:noWrap/>
            <w:vAlign w:val="center"/>
            <w:hideMark/>
          </w:tcPr>
          <w:p w14:paraId="780454CA" w14:textId="23C04B93" w:rsidR="005B05DC" w:rsidRPr="008648A0" w:rsidRDefault="005B05DC" w:rsidP="005B05DC">
            <w:pPr>
              <w:spacing w:before="40" w:after="40" w:line="240" w:lineRule="auto"/>
              <w:rPr>
                <w:color w:val="000000"/>
                <w:sz w:val="19"/>
                <w:szCs w:val="19"/>
              </w:rPr>
            </w:pPr>
            <w:r w:rsidRPr="008648A0">
              <w:rPr>
                <w:b/>
                <w:bCs/>
                <w:color w:val="000000"/>
                <w:sz w:val="19"/>
                <w:szCs w:val="19"/>
                <w:lang w:val="en-AU"/>
              </w:rPr>
              <w:t>Departmental Output Expenses:</w:t>
            </w:r>
          </w:p>
        </w:tc>
        <w:tc>
          <w:tcPr>
            <w:tcW w:w="1240" w:type="dxa"/>
            <w:tcBorders>
              <w:top w:val="nil"/>
              <w:left w:val="nil"/>
              <w:bottom w:val="nil"/>
              <w:right w:val="single" w:sz="4" w:space="0" w:color="auto"/>
            </w:tcBorders>
            <w:shd w:val="clear" w:color="auto" w:fill="auto"/>
            <w:noWrap/>
            <w:vAlign w:val="center"/>
          </w:tcPr>
          <w:p w14:paraId="5935C876" w14:textId="23201381" w:rsidR="005B05DC" w:rsidRPr="00376D55" w:rsidRDefault="005B05DC" w:rsidP="005B05DC">
            <w:pPr>
              <w:spacing w:before="40" w:after="40" w:line="240" w:lineRule="auto"/>
              <w:jc w:val="right"/>
              <w:rPr>
                <w:color w:val="000000"/>
                <w:sz w:val="19"/>
                <w:szCs w:val="19"/>
                <w:highlight w:val="yellow"/>
              </w:rPr>
            </w:pPr>
            <w:r w:rsidRPr="00B87682">
              <w:rPr>
                <w:rFonts w:cs="Calibri"/>
                <w:color w:val="000000"/>
                <w:sz w:val="19"/>
                <w:szCs w:val="19"/>
              </w:rPr>
              <w:t> </w:t>
            </w:r>
          </w:p>
        </w:tc>
        <w:tc>
          <w:tcPr>
            <w:tcW w:w="1240" w:type="dxa"/>
            <w:tcBorders>
              <w:top w:val="nil"/>
              <w:left w:val="nil"/>
              <w:bottom w:val="nil"/>
              <w:right w:val="single" w:sz="4" w:space="0" w:color="auto"/>
            </w:tcBorders>
            <w:shd w:val="clear" w:color="auto" w:fill="auto"/>
            <w:noWrap/>
            <w:vAlign w:val="center"/>
          </w:tcPr>
          <w:p w14:paraId="7F58331A" w14:textId="77777777" w:rsidR="005B05DC" w:rsidRPr="00376D55" w:rsidRDefault="005B05DC" w:rsidP="005B05DC">
            <w:pPr>
              <w:spacing w:before="40" w:after="40" w:line="240" w:lineRule="auto"/>
              <w:jc w:val="right"/>
              <w:rPr>
                <w:color w:val="000000"/>
                <w:sz w:val="19"/>
                <w:szCs w:val="19"/>
                <w:highlight w:val="yellow"/>
              </w:rPr>
            </w:pPr>
          </w:p>
        </w:tc>
        <w:tc>
          <w:tcPr>
            <w:tcW w:w="1240" w:type="dxa"/>
            <w:tcBorders>
              <w:top w:val="nil"/>
              <w:left w:val="nil"/>
              <w:bottom w:val="nil"/>
              <w:right w:val="single" w:sz="4" w:space="0" w:color="auto"/>
            </w:tcBorders>
            <w:shd w:val="clear" w:color="auto" w:fill="auto"/>
            <w:noWrap/>
            <w:vAlign w:val="center"/>
          </w:tcPr>
          <w:p w14:paraId="75AD5D49" w14:textId="77777777" w:rsidR="005B05DC" w:rsidRPr="00376D55" w:rsidRDefault="005B05DC" w:rsidP="005B05DC">
            <w:pPr>
              <w:spacing w:before="40" w:after="40" w:line="240" w:lineRule="auto"/>
              <w:jc w:val="right"/>
              <w:rPr>
                <w:color w:val="000000"/>
                <w:sz w:val="19"/>
                <w:szCs w:val="19"/>
                <w:highlight w:val="yellow"/>
              </w:rPr>
            </w:pPr>
          </w:p>
        </w:tc>
        <w:tc>
          <w:tcPr>
            <w:tcW w:w="1241" w:type="dxa"/>
            <w:tcBorders>
              <w:top w:val="nil"/>
              <w:left w:val="nil"/>
              <w:bottom w:val="nil"/>
              <w:right w:val="single" w:sz="4" w:space="0" w:color="auto"/>
            </w:tcBorders>
            <w:shd w:val="clear" w:color="auto" w:fill="auto"/>
            <w:noWrap/>
            <w:vAlign w:val="center"/>
          </w:tcPr>
          <w:p w14:paraId="16E0A8A4" w14:textId="77777777" w:rsidR="005B05DC" w:rsidRPr="00376D55" w:rsidRDefault="005B05DC" w:rsidP="005B05DC">
            <w:pPr>
              <w:spacing w:before="40" w:after="40" w:line="240" w:lineRule="auto"/>
              <w:jc w:val="right"/>
              <w:rPr>
                <w:color w:val="000000"/>
                <w:sz w:val="19"/>
                <w:szCs w:val="19"/>
                <w:highlight w:val="yellow"/>
              </w:rPr>
            </w:pPr>
          </w:p>
        </w:tc>
        <w:tc>
          <w:tcPr>
            <w:tcW w:w="1418" w:type="dxa"/>
            <w:tcBorders>
              <w:top w:val="nil"/>
              <w:left w:val="nil"/>
              <w:bottom w:val="nil"/>
              <w:right w:val="single" w:sz="8" w:space="0" w:color="auto"/>
            </w:tcBorders>
            <w:shd w:val="clear" w:color="auto" w:fill="auto"/>
            <w:noWrap/>
            <w:vAlign w:val="center"/>
          </w:tcPr>
          <w:p w14:paraId="43B25D71" w14:textId="77777777" w:rsidR="005B05DC" w:rsidRPr="00376D55" w:rsidRDefault="005B05DC" w:rsidP="005B05DC">
            <w:pPr>
              <w:spacing w:before="40" w:after="40" w:line="240" w:lineRule="auto"/>
              <w:jc w:val="right"/>
              <w:rPr>
                <w:color w:val="000000"/>
                <w:sz w:val="19"/>
                <w:szCs w:val="19"/>
                <w:highlight w:val="yellow"/>
              </w:rPr>
            </w:pPr>
          </w:p>
        </w:tc>
      </w:tr>
      <w:tr w:rsidR="005B05DC" w:rsidRPr="00E24F4D" w14:paraId="676CA569" w14:textId="77777777" w:rsidTr="005B05DC">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2B5B5224" w14:textId="77777777" w:rsidR="005B05DC" w:rsidRDefault="005B05DC" w:rsidP="005B05DC">
            <w:pPr>
              <w:spacing w:before="40" w:after="40" w:line="240" w:lineRule="auto"/>
              <w:ind w:left="284"/>
              <w:rPr>
                <w:color w:val="000000"/>
                <w:sz w:val="19"/>
                <w:szCs w:val="19"/>
              </w:rPr>
            </w:pPr>
            <w:r w:rsidRPr="008648A0">
              <w:rPr>
                <w:color w:val="000000"/>
                <w:sz w:val="19"/>
                <w:szCs w:val="19"/>
              </w:rPr>
              <w:t>Connecting people with supports and communities</w:t>
            </w:r>
          </w:p>
          <w:p w14:paraId="17735FE0" w14:textId="696B0A57" w:rsidR="005B05DC" w:rsidRPr="008648A0" w:rsidRDefault="005B05DC" w:rsidP="00956F65">
            <w:pPr>
              <w:spacing w:before="40" w:after="40" w:line="240" w:lineRule="auto"/>
              <w:ind w:left="284"/>
              <w:rPr>
                <w:b/>
                <w:bCs/>
                <w:color w:val="000000"/>
                <w:sz w:val="19"/>
                <w:szCs w:val="19"/>
              </w:rPr>
            </w:pPr>
            <w:r>
              <w:rPr>
                <w:color w:val="000000"/>
                <w:sz w:val="19"/>
                <w:szCs w:val="19"/>
              </w:rPr>
              <w:t>(funded by revenue Crown)</w:t>
            </w:r>
          </w:p>
        </w:tc>
        <w:tc>
          <w:tcPr>
            <w:tcW w:w="1240" w:type="dxa"/>
            <w:tcBorders>
              <w:top w:val="nil"/>
              <w:left w:val="nil"/>
              <w:bottom w:val="nil"/>
              <w:right w:val="single" w:sz="4" w:space="0" w:color="auto"/>
            </w:tcBorders>
            <w:shd w:val="clear" w:color="auto" w:fill="auto"/>
            <w:noWrap/>
            <w:vAlign w:val="center"/>
          </w:tcPr>
          <w:p w14:paraId="4031DDCE" w14:textId="0E02E850" w:rsidR="005B05DC" w:rsidRPr="00376D55" w:rsidRDefault="005B05DC" w:rsidP="005B05DC">
            <w:pPr>
              <w:spacing w:before="40" w:after="40" w:line="240" w:lineRule="auto"/>
              <w:jc w:val="right"/>
              <w:rPr>
                <w:color w:val="000000"/>
                <w:sz w:val="19"/>
                <w:szCs w:val="19"/>
                <w:highlight w:val="yellow"/>
              </w:rPr>
            </w:pPr>
            <w:r w:rsidRPr="00B87682">
              <w:rPr>
                <w:rFonts w:cs="Calibri"/>
                <w:color w:val="000000"/>
                <w:sz w:val="19"/>
                <w:szCs w:val="19"/>
              </w:rPr>
              <w:t>1.660</w:t>
            </w:r>
          </w:p>
        </w:tc>
        <w:tc>
          <w:tcPr>
            <w:tcW w:w="1240" w:type="dxa"/>
            <w:tcBorders>
              <w:top w:val="nil"/>
              <w:left w:val="nil"/>
              <w:bottom w:val="nil"/>
              <w:right w:val="single" w:sz="4" w:space="0" w:color="auto"/>
            </w:tcBorders>
            <w:shd w:val="clear" w:color="auto" w:fill="auto"/>
            <w:noWrap/>
            <w:vAlign w:val="center"/>
          </w:tcPr>
          <w:p w14:paraId="541701F9" w14:textId="3977687B" w:rsidR="005B05DC" w:rsidRPr="00376D55" w:rsidRDefault="005B05DC" w:rsidP="005B05DC">
            <w:pPr>
              <w:spacing w:before="40" w:after="40" w:line="240" w:lineRule="auto"/>
              <w:jc w:val="right"/>
              <w:rPr>
                <w:color w:val="000000"/>
                <w:sz w:val="19"/>
                <w:szCs w:val="19"/>
                <w:highlight w:val="yellow"/>
              </w:rPr>
            </w:pPr>
            <w:r w:rsidRPr="00B87682">
              <w:rPr>
                <w:rFonts w:cs="Calibri"/>
                <w:color w:val="000000"/>
                <w:sz w:val="19"/>
                <w:szCs w:val="19"/>
              </w:rPr>
              <w:t> </w:t>
            </w:r>
          </w:p>
        </w:tc>
        <w:tc>
          <w:tcPr>
            <w:tcW w:w="1240" w:type="dxa"/>
            <w:tcBorders>
              <w:top w:val="nil"/>
              <w:left w:val="nil"/>
              <w:bottom w:val="nil"/>
              <w:right w:val="single" w:sz="4" w:space="0" w:color="auto"/>
            </w:tcBorders>
            <w:shd w:val="clear" w:color="auto" w:fill="auto"/>
            <w:noWrap/>
            <w:vAlign w:val="center"/>
          </w:tcPr>
          <w:p w14:paraId="11B39B01" w14:textId="34F01685" w:rsidR="005B05DC" w:rsidRPr="00376D55" w:rsidRDefault="005B05DC" w:rsidP="005B05DC">
            <w:pPr>
              <w:spacing w:before="40" w:after="40" w:line="240" w:lineRule="auto"/>
              <w:jc w:val="right"/>
              <w:rPr>
                <w:color w:val="000000"/>
                <w:sz w:val="19"/>
                <w:szCs w:val="19"/>
                <w:highlight w:val="yellow"/>
              </w:rPr>
            </w:pPr>
            <w:r w:rsidRPr="00B87682">
              <w:rPr>
                <w:rFonts w:cs="Calibri"/>
                <w:color w:val="000000"/>
                <w:sz w:val="19"/>
                <w:szCs w:val="19"/>
              </w:rPr>
              <w:t> </w:t>
            </w:r>
          </w:p>
        </w:tc>
        <w:tc>
          <w:tcPr>
            <w:tcW w:w="1241" w:type="dxa"/>
            <w:tcBorders>
              <w:top w:val="nil"/>
              <w:left w:val="nil"/>
              <w:bottom w:val="nil"/>
              <w:right w:val="single" w:sz="4" w:space="0" w:color="auto"/>
            </w:tcBorders>
            <w:shd w:val="clear" w:color="auto" w:fill="auto"/>
            <w:noWrap/>
            <w:vAlign w:val="center"/>
          </w:tcPr>
          <w:p w14:paraId="324E3E45" w14:textId="799CAC01" w:rsidR="005B05DC" w:rsidRPr="00376D55" w:rsidRDefault="005B05DC" w:rsidP="005B05DC">
            <w:pPr>
              <w:spacing w:before="40" w:after="40" w:line="240" w:lineRule="auto"/>
              <w:jc w:val="right"/>
              <w:rPr>
                <w:color w:val="000000"/>
                <w:sz w:val="19"/>
                <w:szCs w:val="19"/>
                <w:highlight w:val="yellow"/>
              </w:rPr>
            </w:pPr>
            <w:r w:rsidRPr="00B87682">
              <w:rPr>
                <w:rFonts w:cs="Calibri"/>
                <w:color w:val="000000"/>
                <w:sz w:val="19"/>
                <w:szCs w:val="19"/>
              </w:rPr>
              <w:t> </w:t>
            </w:r>
          </w:p>
        </w:tc>
        <w:tc>
          <w:tcPr>
            <w:tcW w:w="1418" w:type="dxa"/>
            <w:tcBorders>
              <w:top w:val="nil"/>
              <w:left w:val="nil"/>
              <w:bottom w:val="nil"/>
              <w:right w:val="single" w:sz="8" w:space="0" w:color="auto"/>
            </w:tcBorders>
            <w:shd w:val="clear" w:color="auto" w:fill="auto"/>
            <w:noWrap/>
            <w:vAlign w:val="center"/>
          </w:tcPr>
          <w:p w14:paraId="7EB7ACC9" w14:textId="0A7F8B57" w:rsidR="005B05DC" w:rsidRPr="00376D55" w:rsidRDefault="005B05DC" w:rsidP="005B05DC">
            <w:pPr>
              <w:spacing w:before="40" w:after="40" w:line="240" w:lineRule="auto"/>
              <w:jc w:val="right"/>
              <w:rPr>
                <w:color w:val="000000"/>
                <w:sz w:val="19"/>
                <w:szCs w:val="19"/>
                <w:highlight w:val="yellow"/>
              </w:rPr>
            </w:pPr>
            <w:r w:rsidRPr="00B87682">
              <w:rPr>
                <w:rFonts w:cs="Calibri"/>
                <w:color w:val="000000"/>
                <w:sz w:val="19"/>
                <w:szCs w:val="19"/>
              </w:rPr>
              <w:t> </w:t>
            </w:r>
          </w:p>
        </w:tc>
      </w:tr>
      <w:tr w:rsidR="005B05DC" w:rsidRPr="00E24F4D" w14:paraId="72A81DC6" w14:textId="77777777" w:rsidTr="005B05DC">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5A1D1F90" w14:textId="77777777" w:rsidR="005B05DC" w:rsidRDefault="005B05DC" w:rsidP="005B05DC">
            <w:pPr>
              <w:spacing w:before="40" w:after="40" w:line="240" w:lineRule="auto"/>
              <w:ind w:left="284"/>
              <w:rPr>
                <w:color w:val="000000"/>
                <w:sz w:val="19"/>
                <w:szCs w:val="19"/>
              </w:rPr>
            </w:pPr>
            <w:r w:rsidRPr="008648A0">
              <w:rPr>
                <w:color w:val="000000"/>
                <w:sz w:val="19"/>
                <w:szCs w:val="19"/>
              </w:rPr>
              <w:t>Stewardship of the Disability system</w:t>
            </w:r>
          </w:p>
          <w:p w14:paraId="4E1299DD" w14:textId="2A50C1CA" w:rsidR="005B05DC" w:rsidRPr="008648A0" w:rsidRDefault="005B05DC" w:rsidP="005B05DC">
            <w:pPr>
              <w:spacing w:before="40" w:after="40" w:line="240" w:lineRule="auto"/>
              <w:ind w:left="284"/>
              <w:rPr>
                <w:color w:val="000000"/>
                <w:sz w:val="19"/>
                <w:szCs w:val="19"/>
              </w:rPr>
            </w:pPr>
            <w:r>
              <w:rPr>
                <w:color w:val="000000"/>
                <w:sz w:val="19"/>
                <w:szCs w:val="19"/>
              </w:rPr>
              <w:t>(funded by revenue Crown)</w:t>
            </w:r>
          </w:p>
        </w:tc>
        <w:tc>
          <w:tcPr>
            <w:tcW w:w="1240" w:type="dxa"/>
            <w:tcBorders>
              <w:top w:val="nil"/>
              <w:left w:val="nil"/>
              <w:bottom w:val="nil"/>
              <w:right w:val="single" w:sz="4" w:space="0" w:color="auto"/>
            </w:tcBorders>
            <w:shd w:val="clear" w:color="auto" w:fill="auto"/>
            <w:noWrap/>
            <w:vAlign w:val="center"/>
          </w:tcPr>
          <w:p w14:paraId="3AA5A2A1" w14:textId="32224339"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6.700</w:t>
            </w:r>
          </w:p>
        </w:tc>
        <w:tc>
          <w:tcPr>
            <w:tcW w:w="1240" w:type="dxa"/>
            <w:tcBorders>
              <w:top w:val="nil"/>
              <w:left w:val="nil"/>
              <w:bottom w:val="nil"/>
              <w:right w:val="single" w:sz="4" w:space="0" w:color="auto"/>
            </w:tcBorders>
            <w:shd w:val="clear" w:color="auto" w:fill="auto"/>
            <w:noWrap/>
            <w:vAlign w:val="center"/>
          </w:tcPr>
          <w:p w14:paraId="7F5CD12D" w14:textId="6EA45F13"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2.770</w:t>
            </w:r>
          </w:p>
        </w:tc>
        <w:tc>
          <w:tcPr>
            <w:tcW w:w="1240" w:type="dxa"/>
            <w:tcBorders>
              <w:top w:val="nil"/>
              <w:left w:val="nil"/>
              <w:bottom w:val="nil"/>
              <w:right w:val="single" w:sz="4" w:space="0" w:color="auto"/>
            </w:tcBorders>
            <w:shd w:val="clear" w:color="auto" w:fill="auto"/>
            <w:noWrap/>
            <w:vAlign w:val="center"/>
          </w:tcPr>
          <w:p w14:paraId="26D1B19F" w14:textId="174511B0"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4.500</w:t>
            </w:r>
          </w:p>
        </w:tc>
        <w:tc>
          <w:tcPr>
            <w:tcW w:w="1241" w:type="dxa"/>
            <w:tcBorders>
              <w:top w:val="nil"/>
              <w:left w:val="nil"/>
              <w:bottom w:val="nil"/>
              <w:right w:val="single" w:sz="4" w:space="0" w:color="auto"/>
            </w:tcBorders>
            <w:shd w:val="clear" w:color="auto" w:fill="auto"/>
            <w:noWrap/>
            <w:vAlign w:val="center"/>
          </w:tcPr>
          <w:p w14:paraId="5597E76B" w14:textId="0905B56A"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6.470</w:t>
            </w:r>
          </w:p>
        </w:tc>
        <w:tc>
          <w:tcPr>
            <w:tcW w:w="1418" w:type="dxa"/>
            <w:tcBorders>
              <w:top w:val="nil"/>
              <w:left w:val="nil"/>
              <w:bottom w:val="nil"/>
              <w:right w:val="single" w:sz="8" w:space="0" w:color="auto"/>
            </w:tcBorders>
            <w:shd w:val="clear" w:color="auto" w:fill="auto"/>
            <w:noWrap/>
            <w:vAlign w:val="center"/>
          </w:tcPr>
          <w:p w14:paraId="3F95D8BA" w14:textId="0F4DF97A"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7.480</w:t>
            </w:r>
          </w:p>
        </w:tc>
      </w:tr>
      <w:tr w:rsidR="005B05DC" w:rsidRPr="00E24F4D" w14:paraId="5C70A82A" w14:textId="77777777" w:rsidTr="005B05DC">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368B3CB3" w14:textId="43594453" w:rsidR="005B05DC" w:rsidRPr="008648A0" w:rsidRDefault="005B05DC" w:rsidP="005B05DC">
            <w:pPr>
              <w:spacing w:before="40" w:after="40" w:line="240" w:lineRule="auto"/>
              <w:ind w:left="284"/>
              <w:rPr>
                <w:color w:val="000000"/>
                <w:sz w:val="19"/>
                <w:szCs w:val="19"/>
              </w:rPr>
            </w:pPr>
            <w:r w:rsidRPr="008648A0">
              <w:rPr>
                <w:b/>
                <w:bCs/>
                <w:color w:val="000000"/>
                <w:sz w:val="19"/>
                <w:szCs w:val="19"/>
                <w:lang w:val="en-AU"/>
              </w:rPr>
              <w:t>Non-Departmental Output Expenses:</w:t>
            </w:r>
          </w:p>
        </w:tc>
        <w:tc>
          <w:tcPr>
            <w:tcW w:w="1240" w:type="dxa"/>
            <w:tcBorders>
              <w:top w:val="nil"/>
              <w:left w:val="nil"/>
              <w:bottom w:val="nil"/>
              <w:right w:val="single" w:sz="4" w:space="0" w:color="auto"/>
            </w:tcBorders>
            <w:shd w:val="clear" w:color="auto" w:fill="auto"/>
            <w:noWrap/>
            <w:vAlign w:val="center"/>
          </w:tcPr>
          <w:p w14:paraId="16A47DF7" w14:textId="3A31F78C"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 </w:t>
            </w:r>
          </w:p>
        </w:tc>
        <w:tc>
          <w:tcPr>
            <w:tcW w:w="1240" w:type="dxa"/>
            <w:tcBorders>
              <w:top w:val="nil"/>
              <w:left w:val="nil"/>
              <w:bottom w:val="nil"/>
              <w:right w:val="single" w:sz="4" w:space="0" w:color="auto"/>
            </w:tcBorders>
            <w:shd w:val="clear" w:color="auto" w:fill="auto"/>
            <w:noWrap/>
            <w:vAlign w:val="center"/>
          </w:tcPr>
          <w:p w14:paraId="3F812587" w14:textId="28A49039"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6.800</w:t>
            </w:r>
          </w:p>
        </w:tc>
        <w:tc>
          <w:tcPr>
            <w:tcW w:w="1240" w:type="dxa"/>
            <w:tcBorders>
              <w:top w:val="nil"/>
              <w:left w:val="nil"/>
              <w:bottom w:val="nil"/>
              <w:right w:val="single" w:sz="4" w:space="0" w:color="auto"/>
            </w:tcBorders>
            <w:shd w:val="clear" w:color="auto" w:fill="auto"/>
            <w:noWrap/>
            <w:vAlign w:val="center"/>
          </w:tcPr>
          <w:p w14:paraId="588979BE" w14:textId="7C8D07EB"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6.410</w:t>
            </w:r>
          </w:p>
        </w:tc>
        <w:tc>
          <w:tcPr>
            <w:tcW w:w="1241" w:type="dxa"/>
            <w:tcBorders>
              <w:top w:val="nil"/>
              <w:left w:val="nil"/>
              <w:bottom w:val="nil"/>
              <w:right w:val="single" w:sz="4" w:space="0" w:color="auto"/>
            </w:tcBorders>
            <w:shd w:val="clear" w:color="auto" w:fill="auto"/>
            <w:noWrap/>
            <w:vAlign w:val="center"/>
          </w:tcPr>
          <w:p w14:paraId="2D1055BA" w14:textId="7A8BAF69"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6.030</w:t>
            </w:r>
          </w:p>
        </w:tc>
        <w:tc>
          <w:tcPr>
            <w:tcW w:w="1418" w:type="dxa"/>
            <w:tcBorders>
              <w:top w:val="nil"/>
              <w:left w:val="nil"/>
              <w:bottom w:val="nil"/>
              <w:right w:val="single" w:sz="8" w:space="0" w:color="auto"/>
            </w:tcBorders>
            <w:shd w:val="clear" w:color="auto" w:fill="auto"/>
            <w:noWrap/>
            <w:vAlign w:val="center"/>
          </w:tcPr>
          <w:p w14:paraId="66B58308" w14:textId="0A4E2C52"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10.760</w:t>
            </w:r>
          </w:p>
        </w:tc>
      </w:tr>
      <w:tr w:rsidR="005B05DC" w:rsidRPr="00E24F4D" w14:paraId="74D26789" w14:textId="77777777" w:rsidTr="005B05DC">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68F0406D" w14:textId="58C79FFA" w:rsidR="005B05DC" w:rsidRPr="008648A0" w:rsidRDefault="005B05DC" w:rsidP="005B05DC">
            <w:pPr>
              <w:spacing w:before="40" w:after="40" w:line="240" w:lineRule="auto"/>
              <w:rPr>
                <w:b/>
                <w:bCs/>
                <w:color w:val="000000"/>
                <w:sz w:val="19"/>
                <w:szCs w:val="19"/>
              </w:rPr>
            </w:pPr>
            <w:r w:rsidRPr="008648A0">
              <w:rPr>
                <w:color w:val="000000"/>
                <w:sz w:val="19"/>
                <w:szCs w:val="19"/>
                <w:lang w:val="en-AU"/>
              </w:rPr>
              <w:t>Community-based support services</w:t>
            </w:r>
          </w:p>
        </w:tc>
        <w:tc>
          <w:tcPr>
            <w:tcW w:w="1240" w:type="dxa"/>
            <w:tcBorders>
              <w:top w:val="nil"/>
              <w:left w:val="nil"/>
              <w:bottom w:val="nil"/>
              <w:right w:val="single" w:sz="4" w:space="0" w:color="auto"/>
            </w:tcBorders>
            <w:shd w:val="clear" w:color="auto" w:fill="auto"/>
            <w:noWrap/>
            <w:vAlign w:val="center"/>
          </w:tcPr>
          <w:p w14:paraId="63E48863" w14:textId="29A2D51F"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0.740</w:t>
            </w:r>
          </w:p>
        </w:tc>
        <w:tc>
          <w:tcPr>
            <w:tcW w:w="1240" w:type="dxa"/>
            <w:tcBorders>
              <w:top w:val="nil"/>
              <w:left w:val="nil"/>
              <w:bottom w:val="nil"/>
              <w:right w:val="single" w:sz="4" w:space="0" w:color="auto"/>
            </w:tcBorders>
            <w:shd w:val="clear" w:color="auto" w:fill="auto"/>
            <w:noWrap/>
            <w:vAlign w:val="center"/>
          </w:tcPr>
          <w:p w14:paraId="5151224B" w14:textId="65793ABE"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 </w:t>
            </w:r>
          </w:p>
        </w:tc>
        <w:tc>
          <w:tcPr>
            <w:tcW w:w="1240" w:type="dxa"/>
            <w:tcBorders>
              <w:top w:val="nil"/>
              <w:left w:val="nil"/>
              <w:bottom w:val="nil"/>
              <w:right w:val="single" w:sz="4" w:space="0" w:color="auto"/>
            </w:tcBorders>
            <w:shd w:val="clear" w:color="auto" w:fill="auto"/>
            <w:noWrap/>
            <w:vAlign w:val="center"/>
          </w:tcPr>
          <w:p w14:paraId="309D7967" w14:textId="32E2F113"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 </w:t>
            </w:r>
          </w:p>
        </w:tc>
        <w:tc>
          <w:tcPr>
            <w:tcW w:w="1241" w:type="dxa"/>
            <w:tcBorders>
              <w:top w:val="nil"/>
              <w:left w:val="nil"/>
              <w:bottom w:val="nil"/>
              <w:right w:val="single" w:sz="4" w:space="0" w:color="auto"/>
            </w:tcBorders>
            <w:shd w:val="clear" w:color="auto" w:fill="auto"/>
            <w:noWrap/>
            <w:vAlign w:val="center"/>
          </w:tcPr>
          <w:p w14:paraId="24473C50" w14:textId="46A17A00"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 </w:t>
            </w:r>
          </w:p>
        </w:tc>
        <w:tc>
          <w:tcPr>
            <w:tcW w:w="1418" w:type="dxa"/>
            <w:tcBorders>
              <w:top w:val="nil"/>
              <w:left w:val="nil"/>
              <w:bottom w:val="nil"/>
              <w:right w:val="single" w:sz="8" w:space="0" w:color="auto"/>
            </w:tcBorders>
            <w:shd w:val="clear" w:color="auto" w:fill="auto"/>
            <w:noWrap/>
            <w:vAlign w:val="center"/>
          </w:tcPr>
          <w:p w14:paraId="5BE17F02" w14:textId="61A03A26"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 </w:t>
            </w:r>
          </w:p>
        </w:tc>
      </w:tr>
      <w:tr w:rsidR="005B05DC" w:rsidRPr="00E24F4D" w14:paraId="1CF5163F" w14:textId="77777777" w:rsidTr="005B05DC">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46DADD9E" w14:textId="598BB7B5" w:rsidR="005B05DC" w:rsidRPr="008648A0" w:rsidRDefault="005B05DC" w:rsidP="005B05DC">
            <w:pPr>
              <w:spacing w:before="40" w:after="40" w:line="240" w:lineRule="auto"/>
              <w:rPr>
                <w:color w:val="000000"/>
                <w:sz w:val="19"/>
                <w:szCs w:val="19"/>
              </w:rPr>
            </w:pPr>
            <w:r w:rsidRPr="008648A0">
              <w:rPr>
                <w:color w:val="000000"/>
                <w:sz w:val="19"/>
                <w:szCs w:val="19"/>
              </w:rPr>
              <w:t>Connecting and strengthening disability communities</w:t>
            </w:r>
          </w:p>
        </w:tc>
        <w:tc>
          <w:tcPr>
            <w:tcW w:w="1240" w:type="dxa"/>
            <w:tcBorders>
              <w:top w:val="nil"/>
              <w:left w:val="nil"/>
              <w:bottom w:val="nil"/>
              <w:right w:val="single" w:sz="4" w:space="0" w:color="auto"/>
            </w:tcBorders>
            <w:shd w:val="clear" w:color="auto" w:fill="auto"/>
            <w:noWrap/>
            <w:vAlign w:val="center"/>
          </w:tcPr>
          <w:p w14:paraId="5574D123" w14:textId="65C2F902"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 xml:space="preserve"> </w:t>
            </w:r>
          </w:p>
        </w:tc>
        <w:tc>
          <w:tcPr>
            <w:tcW w:w="1240" w:type="dxa"/>
            <w:tcBorders>
              <w:top w:val="nil"/>
              <w:left w:val="nil"/>
              <w:bottom w:val="nil"/>
              <w:right w:val="single" w:sz="4" w:space="0" w:color="auto"/>
            </w:tcBorders>
            <w:shd w:val="clear" w:color="auto" w:fill="auto"/>
            <w:noWrap/>
            <w:vAlign w:val="center"/>
          </w:tcPr>
          <w:p w14:paraId="7D880447" w14:textId="133AF674"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1.830</w:t>
            </w:r>
          </w:p>
        </w:tc>
        <w:tc>
          <w:tcPr>
            <w:tcW w:w="1240" w:type="dxa"/>
            <w:tcBorders>
              <w:top w:val="nil"/>
              <w:left w:val="nil"/>
              <w:bottom w:val="nil"/>
              <w:right w:val="single" w:sz="4" w:space="0" w:color="auto"/>
            </w:tcBorders>
            <w:shd w:val="clear" w:color="auto" w:fill="auto"/>
            <w:noWrap/>
            <w:vAlign w:val="center"/>
          </w:tcPr>
          <w:p w14:paraId="66190C74" w14:textId="152FA58B"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4.200</w:t>
            </w:r>
          </w:p>
        </w:tc>
        <w:tc>
          <w:tcPr>
            <w:tcW w:w="1241" w:type="dxa"/>
            <w:tcBorders>
              <w:top w:val="nil"/>
              <w:left w:val="nil"/>
              <w:bottom w:val="nil"/>
              <w:right w:val="single" w:sz="4" w:space="0" w:color="auto"/>
            </w:tcBorders>
            <w:shd w:val="clear" w:color="auto" w:fill="auto"/>
            <w:noWrap/>
            <w:vAlign w:val="center"/>
          </w:tcPr>
          <w:p w14:paraId="69FFB74C" w14:textId="36713896" w:rsidR="005B05DC" w:rsidRPr="00921C79" w:rsidRDefault="005B05DC" w:rsidP="005B05DC">
            <w:pPr>
              <w:spacing w:before="40" w:after="40" w:line="240" w:lineRule="auto"/>
              <w:jc w:val="right"/>
              <w:rPr>
                <w:sz w:val="19"/>
                <w:szCs w:val="19"/>
              </w:rPr>
            </w:pPr>
            <w:r w:rsidRPr="00921C79">
              <w:rPr>
                <w:rFonts w:cs="Calibri"/>
                <w:sz w:val="19"/>
                <w:szCs w:val="19"/>
              </w:rPr>
              <w:t>7.120</w:t>
            </w:r>
          </w:p>
        </w:tc>
        <w:tc>
          <w:tcPr>
            <w:tcW w:w="1418" w:type="dxa"/>
            <w:tcBorders>
              <w:top w:val="nil"/>
              <w:left w:val="nil"/>
              <w:bottom w:val="nil"/>
              <w:right w:val="single" w:sz="8" w:space="0" w:color="auto"/>
            </w:tcBorders>
            <w:shd w:val="clear" w:color="auto" w:fill="auto"/>
            <w:noWrap/>
            <w:vAlign w:val="center"/>
          </w:tcPr>
          <w:p w14:paraId="1227D3CD" w14:textId="0E9B0C79"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10.190</w:t>
            </w:r>
          </w:p>
        </w:tc>
      </w:tr>
      <w:tr w:rsidR="005B05DC" w:rsidRPr="00E24F4D" w14:paraId="1EB15FFB" w14:textId="77777777" w:rsidTr="005B05DC">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01634043" w14:textId="05DEA8A8" w:rsidR="005B05DC" w:rsidRPr="008648A0" w:rsidRDefault="005B05DC" w:rsidP="005B05DC">
            <w:pPr>
              <w:spacing w:before="40" w:after="40" w:line="240" w:lineRule="auto"/>
              <w:ind w:left="284"/>
              <w:rPr>
                <w:color w:val="000000"/>
                <w:sz w:val="19"/>
                <w:szCs w:val="19"/>
              </w:rPr>
            </w:pPr>
            <w:r w:rsidRPr="008648A0">
              <w:rPr>
                <w:color w:val="000000"/>
                <w:sz w:val="19"/>
                <w:szCs w:val="19"/>
              </w:rPr>
              <w:t>Early intervention support services</w:t>
            </w:r>
          </w:p>
        </w:tc>
        <w:tc>
          <w:tcPr>
            <w:tcW w:w="1240" w:type="dxa"/>
            <w:tcBorders>
              <w:top w:val="nil"/>
              <w:left w:val="nil"/>
              <w:bottom w:val="nil"/>
              <w:right w:val="single" w:sz="4" w:space="0" w:color="auto"/>
            </w:tcBorders>
            <w:shd w:val="clear" w:color="auto" w:fill="auto"/>
            <w:noWrap/>
            <w:vAlign w:val="center"/>
          </w:tcPr>
          <w:p w14:paraId="57A507DB" w14:textId="6C4A5CEA" w:rsidR="005B05DC" w:rsidRPr="001A15A9" w:rsidRDefault="005B05DC" w:rsidP="005B05DC">
            <w:pPr>
              <w:spacing w:before="40" w:after="40" w:line="240" w:lineRule="auto"/>
              <w:jc w:val="right"/>
              <w:rPr>
                <w:color w:val="000000"/>
                <w:sz w:val="19"/>
                <w:szCs w:val="19"/>
              </w:rPr>
            </w:pPr>
            <w:r>
              <w:rPr>
                <w:rFonts w:cs="Calibri"/>
                <w:color w:val="000000"/>
                <w:sz w:val="19"/>
                <w:szCs w:val="19"/>
              </w:rPr>
              <w:t>-</w:t>
            </w:r>
          </w:p>
        </w:tc>
        <w:tc>
          <w:tcPr>
            <w:tcW w:w="1240" w:type="dxa"/>
            <w:tcBorders>
              <w:top w:val="nil"/>
              <w:left w:val="nil"/>
              <w:bottom w:val="nil"/>
              <w:right w:val="single" w:sz="4" w:space="0" w:color="auto"/>
            </w:tcBorders>
            <w:shd w:val="clear" w:color="auto" w:fill="auto"/>
            <w:noWrap/>
            <w:vAlign w:val="center"/>
          </w:tcPr>
          <w:p w14:paraId="712B3B44" w14:textId="373DE486"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2.200</w:t>
            </w:r>
          </w:p>
        </w:tc>
        <w:tc>
          <w:tcPr>
            <w:tcW w:w="1240" w:type="dxa"/>
            <w:tcBorders>
              <w:top w:val="nil"/>
              <w:left w:val="nil"/>
              <w:bottom w:val="nil"/>
              <w:right w:val="single" w:sz="4" w:space="0" w:color="auto"/>
            </w:tcBorders>
            <w:shd w:val="clear" w:color="auto" w:fill="auto"/>
            <w:noWrap/>
            <w:vAlign w:val="center"/>
          </w:tcPr>
          <w:p w14:paraId="228D9BC9" w14:textId="13F170A8"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3.000</w:t>
            </w:r>
          </w:p>
        </w:tc>
        <w:tc>
          <w:tcPr>
            <w:tcW w:w="1241" w:type="dxa"/>
            <w:tcBorders>
              <w:top w:val="nil"/>
              <w:left w:val="nil"/>
              <w:bottom w:val="nil"/>
              <w:right w:val="single" w:sz="4" w:space="0" w:color="auto"/>
            </w:tcBorders>
            <w:shd w:val="clear" w:color="auto" w:fill="auto"/>
            <w:noWrap/>
            <w:vAlign w:val="center"/>
          </w:tcPr>
          <w:p w14:paraId="2D9E4011" w14:textId="3BCAB98F"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4.100</w:t>
            </w:r>
          </w:p>
        </w:tc>
        <w:tc>
          <w:tcPr>
            <w:tcW w:w="1418" w:type="dxa"/>
            <w:tcBorders>
              <w:top w:val="nil"/>
              <w:left w:val="nil"/>
              <w:bottom w:val="nil"/>
              <w:right w:val="single" w:sz="8" w:space="0" w:color="auto"/>
            </w:tcBorders>
            <w:shd w:val="clear" w:color="auto" w:fill="auto"/>
            <w:noWrap/>
            <w:vAlign w:val="center"/>
          </w:tcPr>
          <w:p w14:paraId="2B0CA20C" w14:textId="4409E481"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6.700</w:t>
            </w:r>
          </w:p>
        </w:tc>
      </w:tr>
      <w:tr w:rsidR="005B05DC" w:rsidRPr="00E24F4D" w14:paraId="553AF9A7" w14:textId="77777777" w:rsidTr="005B05DC">
        <w:trPr>
          <w:trHeight w:val="300"/>
        </w:trPr>
        <w:tc>
          <w:tcPr>
            <w:tcW w:w="3681" w:type="dxa"/>
            <w:tcBorders>
              <w:top w:val="nil"/>
              <w:left w:val="single" w:sz="8" w:space="0" w:color="auto"/>
              <w:right w:val="single" w:sz="4" w:space="0" w:color="auto"/>
            </w:tcBorders>
            <w:shd w:val="clear" w:color="auto" w:fill="auto"/>
            <w:noWrap/>
            <w:vAlign w:val="center"/>
            <w:hideMark/>
          </w:tcPr>
          <w:p w14:paraId="15BBEDD0" w14:textId="2C59E9A5" w:rsidR="005B05DC" w:rsidRPr="008648A0" w:rsidRDefault="005B05DC" w:rsidP="005B05DC">
            <w:pPr>
              <w:spacing w:before="40" w:after="40" w:line="240" w:lineRule="auto"/>
              <w:ind w:left="284"/>
              <w:rPr>
                <w:color w:val="000000"/>
                <w:sz w:val="19"/>
                <w:szCs w:val="19"/>
              </w:rPr>
            </w:pPr>
            <w:r>
              <w:rPr>
                <w:b/>
                <w:bCs/>
                <w:color w:val="000000"/>
                <w:sz w:val="19"/>
                <w:szCs w:val="19"/>
              </w:rPr>
              <w:t xml:space="preserve">Non-Departmental Other Expenses </w:t>
            </w:r>
          </w:p>
        </w:tc>
        <w:tc>
          <w:tcPr>
            <w:tcW w:w="1240" w:type="dxa"/>
            <w:tcBorders>
              <w:top w:val="nil"/>
              <w:left w:val="nil"/>
              <w:right w:val="single" w:sz="4" w:space="0" w:color="auto"/>
            </w:tcBorders>
            <w:shd w:val="clear" w:color="auto" w:fill="auto"/>
            <w:noWrap/>
            <w:vAlign w:val="center"/>
          </w:tcPr>
          <w:p w14:paraId="659EFEEE" w14:textId="136BC2EC"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 </w:t>
            </w:r>
          </w:p>
        </w:tc>
        <w:tc>
          <w:tcPr>
            <w:tcW w:w="1240" w:type="dxa"/>
            <w:tcBorders>
              <w:top w:val="nil"/>
              <w:left w:val="nil"/>
              <w:right w:val="single" w:sz="4" w:space="0" w:color="auto"/>
            </w:tcBorders>
            <w:shd w:val="clear" w:color="auto" w:fill="auto"/>
            <w:noWrap/>
            <w:vAlign w:val="center"/>
          </w:tcPr>
          <w:p w14:paraId="1FA6DD69" w14:textId="515AD062"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0.000</w:t>
            </w:r>
          </w:p>
        </w:tc>
        <w:tc>
          <w:tcPr>
            <w:tcW w:w="1240" w:type="dxa"/>
            <w:tcBorders>
              <w:top w:val="nil"/>
              <w:left w:val="nil"/>
              <w:right w:val="single" w:sz="4" w:space="0" w:color="auto"/>
            </w:tcBorders>
            <w:shd w:val="clear" w:color="auto" w:fill="auto"/>
            <w:noWrap/>
            <w:vAlign w:val="center"/>
          </w:tcPr>
          <w:p w14:paraId="5F88BCAA" w14:textId="2A80E018"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0.490</w:t>
            </w:r>
          </w:p>
        </w:tc>
        <w:tc>
          <w:tcPr>
            <w:tcW w:w="1241" w:type="dxa"/>
            <w:tcBorders>
              <w:top w:val="nil"/>
              <w:left w:val="nil"/>
              <w:right w:val="single" w:sz="4" w:space="0" w:color="auto"/>
            </w:tcBorders>
            <w:shd w:val="clear" w:color="auto" w:fill="auto"/>
            <w:noWrap/>
            <w:vAlign w:val="center"/>
          </w:tcPr>
          <w:p w14:paraId="1BBAB674" w14:textId="1FF8D506"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1.180</w:t>
            </w:r>
          </w:p>
        </w:tc>
        <w:tc>
          <w:tcPr>
            <w:tcW w:w="1418" w:type="dxa"/>
            <w:tcBorders>
              <w:top w:val="nil"/>
              <w:left w:val="nil"/>
              <w:right w:val="single" w:sz="8" w:space="0" w:color="auto"/>
            </w:tcBorders>
            <w:shd w:val="clear" w:color="auto" w:fill="auto"/>
            <w:noWrap/>
            <w:vAlign w:val="center"/>
          </w:tcPr>
          <w:p w14:paraId="64F63ACF" w14:textId="2AC8ADAB" w:rsidR="005B05DC" w:rsidRPr="001A15A9" w:rsidRDefault="005B05DC" w:rsidP="005B05DC">
            <w:pPr>
              <w:spacing w:before="40" w:after="40" w:line="240" w:lineRule="auto"/>
              <w:jc w:val="right"/>
              <w:rPr>
                <w:color w:val="000000"/>
                <w:sz w:val="19"/>
                <w:szCs w:val="19"/>
              </w:rPr>
            </w:pPr>
            <w:r w:rsidRPr="00B87682">
              <w:rPr>
                <w:rFonts w:cs="Calibri"/>
                <w:color w:val="000000"/>
                <w:sz w:val="19"/>
                <w:szCs w:val="19"/>
              </w:rPr>
              <w:t>2.870</w:t>
            </w:r>
          </w:p>
        </w:tc>
      </w:tr>
      <w:tr w:rsidR="005B05DC" w:rsidRPr="00E24F4D" w14:paraId="5F359754" w14:textId="77777777" w:rsidTr="005B05DC">
        <w:trPr>
          <w:trHeight w:val="315"/>
        </w:trPr>
        <w:tc>
          <w:tcPr>
            <w:tcW w:w="3681" w:type="dxa"/>
            <w:tcBorders>
              <w:left w:val="single" w:sz="8" w:space="0" w:color="auto"/>
              <w:right w:val="single" w:sz="4" w:space="0" w:color="auto"/>
            </w:tcBorders>
            <w:shd w:val="clear" w:color="auto" w:fill="auto"/>
            <w:noWrap/>
            <w:vAlign w:val="center"/>
          </w:tcPr>
          <w:p w14:paraId="52886F6E" w14:textId="2A3CA469" w:rsidR="005B05DC" w:rsidRPr="008648A0" w:rsidRDefault="005B05DC" w:rsidP="005B05DC">
            <w:pPr>
              <w:spacing w:before="40" w:after="40" w:line="240" w:lineRule="auto"/>
              <w:rPr>
                <w:b/>
                <w:bCs/>
                <w:color w:val="000000"/>
                <w:sz w:val="19"/>
                <w:szCs w:val="19"/>
              </w:rPr>
            </w:pPr>
            <w:r w:rsidRPr="001A15A9">
              <w:rPr>
                <w:color w:val="000000"/>
                <w:sz w:val="19"/>
                <w:szCs w:val="19"/>
              </w:rPr>
              <w:t>Community capacity and support</w:t>
            </w:r>
          </w:p>
        </w:tc>
        <w:tc>
          <w:tcPr>
            <w:tcW w:w="1240" w:type="dxa"/>
            <w:tcBorders>
              <w:left w:val="nil"/>
              <w:right w:val="single" w:sz="4" w:space="0" w:color="auto"/>
            </w:tcBorders>
            <w:shd w:val="clear" w:color="auto" w:fill="auto"/>
            <w:noWrap/>
            <w:vAlign w:val="center"/>
          </w:tcPr>
          <w:p w14:paraId="5727C127" w14:textId="7C0A89BC" w:rsidR="005B05DC" w:rsidRDefault="005B05DC" w:rsidP="005B05DC">
            <w:pPr>
              <w:spacing w:before="40" w:after="40" w:line="264" w:lineRule="auto"/>
              <w:jc w:val="right"/>
              <w:rPr>
                <w:rFonts w:cs="Calibri"/>
                <w:b/>
                <w:bCs/>
                <w:color w:val="000000"/>
                <w:sz w:val="19"/>
                <w:szCs w:val="19"/>
              </w:rPr>
            </w:pPr>
            <w:r w:rsidRPr="00B87682">
              <w:rPr>
                <w:rFonts w:cs="Calibri"/>
                <w:color w:val="000000"/>
                <w:sz w:val="19"/>
                <w:szCs w:val="19"/>
              </w:rPr>
              <w:t>1.500</w:t>
            </w:r>
          </w:p>
        </w:tc>
        <w:tc>
          <w:tcPr>
            <w:tcW w:w="1240" w:type="dxa"/>
            <w:tcBorders>
              <w:left w:val="nil"/>
              <w:right w:val="single" w:sz="4" w:space="0" w:color="auto"/>
            </w:tcBorders>
            <w:shd w:val="clear" w:color="auto" w:fill="auto"/>
            <w:noWrap/>
            <w:vAlign w:val="center"/>
          </w:tcPr>
          <w:p w14:paraId="2B29C81D" w14:textId="6936BA3E" w:rsidR="005B05DC" w:rsidRDefault="005B05DC" w:rsidP="005B05DC">
            <w:pPr>
              <w:spacing w:before="40" w:after="40" w:line="264" w:lineRule="auto"/>
              <w:jc w:val="right"/>
              <w:rPr>
                <w:rFonts w:cs="Calibri"/>
                <w:b/>
                <w:bCs/>
                <w:color w:val="000000"/>
                <w:sz w:val="19"/>
                <w:szCs w:val="19"/>
              </w:rPr>
            </w:pPr>
            <w:r w:rsidRPr="00B87682">
              <w:rPr>
                <w:rFonts w:cs="Calibri"/>
                <w:color w:val="000000"/>
                <w:sz w:val="19"/>
                <w:szCs w:val="19"/>
              </w:rPr>
              <w:t> </w:t>
            </w:r>
          </w:p>
        </w:tc>
        <w:tc>
          <w:tcPr>
            <w:tcW w:w="1240" w:type="dxa"/>
            <w:tcBorders>
              <w:left w:val="nil"/>
              <w:right w:val="single" w:sz="4" w:space="0" w:color="auto"/>
            </w:tcBorders>
            <w:shd w:val="clear" w:color="auto" w:fill="auto"/>
            <w:noWrap/>
            <w:vAlign w:val="center"/>
          </w:tcPr>
          <w:p w14:paraId="7CEEDD4B" w14:textId="2318F29A" w:rsidR="005B05DC" w:rsidRDefault="005B05DC" w:rsidP="005B05DC">
            <w:pPr>
              <w:spacing w:before="40" w:after="40" w:line="264" w:lineRule="auto"/>
              <w:jc w:val="center"/>
              <w:rPr>
                <w:rFonts w:cs="Calibri"/>
                <w:b/>
                <w:bCs/>
                <w:color w:val="000000"/>
                <w:sz w:val="19"/>
                <w:szCs w:val="19"/>
              </w:rPr>
            </w:pPr>
            <w:r w:rsidRPr="00B87682">
              <w:rPr>
                <w:rFonts w:cs="Calibri"/>
                <w:color w:val="000000"/>
                <w:sz w:val="19"/>
                <w:szCs w:val="19"/>
              </w:rPr>
              <w:t> </w:t>
            </w:r>
          </w:p>
        </w:tc>
        <w:tc>
          <w:tcPr>
            <w:tcW w:w="1241" w:type="dxa"/>
            <w:tcBorders>
              <w:left w:val="nil"/>
              <w:right w:val="single" w:sz="4" w:space="0" w:color="auto"/>
            </w:tcBorders>
            <w:shd w:val="clear" w:color="auto" w:fill="auto"/>
            <w:noWrap/>
            <w:vAlign w:val="center"/>
          </w:tcPr>
          <w:p w14:paraId="72AC8180" w14:textId="28579053" w:rsidR="005B05DC" w:rsidRDefault="005B05DC" w:rsidP="005B05DC">
            <w:pPr>
              <w:spacing w:before="40" w:after="40" w:line="264" w:lineRule="auto"/>
              <w:jc w:val="right"/>
              <w:rPr>
                <w:rFonts w:cs="Calibri"/>
                <w:b/>
                <w:bCs/>
                <w:color w:val="000000"/>
                <w:sz w:val="19"/>
                <w:szCs w:val="19"/>
                <w:lang w:val="en-AU"/>
              </w:rPr>
            </w:pPr>
            <w:r w:rsidRPr="00B87682">
              <w:rPr>
                <w:rFonts w:cs="Calibri"/>
                <w:color w:val="000000"/>
                <w:sz w:val="19"/>
                <w:szCs w:val="19"/>
              </w:rPr>
              <w:t> </w:t>
            </w:r>
          </w:p>
        </w:tc>
        <w:tc>
          <w:tcPr>
            <w:tcW w:w="1418" w:type="dxa"/>
            <w:tcBorders>
              <w:left w:val="nil"/>
              <w:right w:val="single" w:sz="8" w:space="0" w:color="auto"/>
            </w:tcBorders>
            <w:shd w:val="clear" w:color="auto" w:fill="auto"/>
            <w:noWrap/>
            <w:vAlign w:val="center"/>
          </w:tcPr>
          <w:p w14:paraId="5EF1040F" w14:textId="78682F28" w:rsidR="005B05DC" w:rsidRDefault="005B05DC" w:rsidP="005B05DC">
            <w:pPr>
              <w:spacing w:before="40" w:after="40" w:line="264" w:lineRule="auto"/>
              <w:jc w:val="right"/>
              <w:rPr>
                <w:rFonts w:cs="Calibri"/>
                <w:b/>
                <w:bCs/>
                <w:color w:val="000000"/>
                <w:sz w:val="19"/>
                <w:szCs w:val="19"/>
              </w:rPr>
            </w:pPr>
            <w:r w:rsidRPr="00B87682">
              <w:rPr>
                <w:rFonts w:cs="Calibri"/>
                <w:color w:val="000000"/>
                <w:sz w:val="19"/>
                <w:szCs w:val="19"/>
              </w:rPr>
              <w:t> </w:t>
            </w:r>
          </w:p>
        </w:tc>
      </w:tr>
      <w:tr w:rsidR="005B05DC" w:rsidRPr="00E24F4D" w14:paraId="79231E2B" w14:textId="77777777" w:rsidTr="005B05DC">
        <w:trPr>
          <w:trHeight w:val="315"/>
        </w:trPr>
        <w:tc>
          <w:tcPr>
            <w:tcW w:w="3681" w:type="dxa"/>
            <w:tcBorders>
              <w:left w:val="single" w:sz="8" w:space="0" w:color="auto"/>
              <w:bottom w:val="single" w:sz="8" w:space="0" w:color="auto"/>
              <w:right w:val="single" w:sz="4" w:space="0" w:color="auto"/>
            </w:tcBorders>
            <w:shd w:val="clear" w:color="auto" w:fill="auto"/>
            <w:noWrap/>
            <w:vAlign w:val="center"/>
          </w:tcPr>
          <w:p w14:paraId="25FB503A" w14:textId="775B1501" w:rsidR="005B05DC" w:rsidRPr="001A15A9" w:rsidRDefault="005B05DC" w:rsidP="005B05DC">
            <w:pPr>
              <w:spacing w:before="40" w:after="40" w:line="240" w:lineRule="auto"/>
              <w:ind w:left="284"/>
              <w:rPr>
                <w:color w:val="000000"/>
                <w:sz w:val="19"/>
                <w:szCs w:val="19"/>
              </w:rPr>
            </w:pPr>
            <w:r w:rsidRPr="008648A0">
              <w:rPr>
                <w:b/>
                <w:bCs/>
                <w:color w:val="000000"/>
                <w:sz w:val="19"/>
                <w:szCs w:val="19"/>
              </w:rPr>
              <w:t>Total</w:t>
            </w:r>
          </w:p>
        </w:tc>
        <w:tc>
          <w:tcPr>
            <w:tcW w:w="1240" w:type="dxa"/>
            <w:tcBorders>
              <w:left w:val="nil"/>
              <w:bottom w:val="single" w:sz="8" w:space="0" w:color="auto"/>
              <w:right w:val="single" w:sz="4" w:space="0" w:color="auto"/>
            </w:tcBorders>
            <w:shd w:val="clear" w:color="auto" w:fill="auto"/>
            <w:noWrap/>
            <w:vAlign w:val="center"/>
          </w:tcPr>
          <w:p w14:paraId="35418B53" w14:textId="005B90FB" w:rsidR="005B05DC" w:rsidRDefault="005B05DC" w:rsidP="005B05DC">
            <w:pPr>
              <w:spacing w:before="40" w:after="40" w:line="264" w:lineRule="auto"/>
              <w:jc w:val="right"/>
              <w:rPr>
                <w:rFonts w:cs="Calibri"/>
                <w:b/>
                <w:bCs/>
                <w:color w:val="000000"/>
                <w:sz w:val="19"/>
                <w:szCs w:val="19"/>
              </w:rPr>
            </w:pPr>
            <w:r w:rsidRPr="00B87682">
              <w:rPr>
                <w:rFonts w:cs="Calibri"/>
                <w:b/>
                <w:bCs/>
                <w:color w:val="000000"/>
                <w:sz w:val="19"/>
                <w:szCs w:val="19"/>
              </w:rPr>
              <w:t>10.600</w:t>
            </w:r>
          </w:p>
        </w:tc>
        <w:tc>
          <w:tcPr>
            <w:tcW w:w="1240" w:type="dxa"/>
            <w:tcBorders>
              <w:left w:val="nil"/>
              <w:bottom w:val="single" w:sz="8" w:space="0" w:color="auto"/>
              <w:right w:val="single" w:sz="4" w:space="0" w:color="auto"/>
            </w:tcBorders>
            <w:shd w:val="clear" w:color="auto" w:fill="auto"/>
            <w:noWrap/>
            <w:vAlign w:val="center"/>
          </w:tcPr>
          <w:p w14:paraId="2E8AC938" w14:textId="180198DA" w:rsidR="005B05DC" w:rsidRDefault="005B05DC" w:rsidP="005B05DC">
            <w:pPr>
              <w:spacing w:before="40" w:after="40" w:line="264" w:lineRule="auto"/>
              <w:jc w:val="right"/>
              <w:rPr>
                <w:rFonts w:cs="Calibri"/>
                <w:b/>
                <w:bCs/>
                <w:color w:val="000000"/>
                <w:sz w:val="19"/>
                <w:szCs w:val="19"/>
              </w:rPr>
            </w:pPr>
            <w:r w:rsidRPr="00B87682">
              <w:rPr>
                <w:rFonts w:cs="Calibri"/>
                <w:color w:val="000000"/>
                <w:sz w:val="19"/>
                <w:szCs w:val="19"/>
              </w:rPr>
              <w:t>2.000</w:t>
            </w:r>
          </w:p>
        </w:tc>
        <w:tc>
          <w:tcPr>
            <w:tcW w:w="1240" w:type="dxa"/>
            <w:tcBorders>
              <w:left w:val="nil"/>
              <w:bottom w:val="single" w:sz="8" w:space="0" w:color="auto"/>
              <w:right w:val="single" w:sz="4" w:space="0" w:color="auto"/>
            </w:tcBorders>
            <w:shd w:val="clear" w:color="auto" w:fill="auto"/>
            <w:noWrap/>
            <w:vAlign w:val="center"/>
          </w:tcPr>
          <w:p w14:paraId="1D56298F" w14:textId="07A2046E" w:rsidR="005B05DC" w:rsidRDefault="005B05DC" w:rsidP="005B05DC">
            <w:pPr>
              <w:spacing w:before="40" w:after="40" w:line="264" w:lineRule="auto"/>
              <w:jc w:val="center"/>
              <w:rPr>
                <w:rFonts w:cs="Calibri"/>
                <w:b/>
                <w:bCs/>
                <w:color w:val="000000"/>
                <w:sz w:val="19"/>
                <w:szCs w:val="19"/>
              </w:rPr>
            </w:pPr>
            <w:r w:rsidRPr="00B87682">
              <w:rPr>
                <w:rFonts w:cs="Calibri"/>
                <w:color w:val="000000"/>
                <w:sz w:val="19"/>
                <w:szCs w:val="19"/>
              </w:rPr>
              <w:t>2.000</w:t>
            </w:r>
          </w:p>
        </w:tc>
        <w:tc>
          <w:tcPr>
            <w:tcW w:w="1241" w:type="dxa"/>
            <w:tcBorders>
              <w:left w:val="nil"/>
              <w:bottom w:val="single" w:sz="8" w:space="0" w:color="auto"/>
              <w:right w:val="single" w:sz="4" w:space="0" w:color="auto"/>
            </w:tcBorders>
            <w:shd w:val="clear" w:color="auto" w:fill="auto"/>
            <w:noWrap/>
            <w:vAlign w:val="center"/>
          </w:tcPr>
          <w:p w14:paraId="0D851FFB" w14:textId="5E67E808" w:rsidR="005B05DC" w:rsidRDefault="005B05DC" w:rsidP="005B05DC">
            <w:pPr>
              <w:spacing w:before="40" w:after="40" w:line="264" w:lineRule="auto"/>
              <w:jc w:val="right"/>
              <w:rPr>
                <w:rFonts w:cs="Calibri"/>
                <w:b/>
                <w:bCs/>
                <w:color w:val="000000"/>
                <w:sz w:val="19"/>
                <w:szCs w:val="19"/>
                <w:lang w:val="en-AU"/>
              </w:rPr>
            </w:pPr>
            <w:r w:rsidRPr="00B87682">
              <w:rPr>
                <w:rFonts w:cs="Calibri"/>
                <w:color w:val="000000"/>
                <w:sz w:val="19"/>
                <w:szCs w:val="19"/>
              </w:rPr>
              <w:t>2.000</w:t>
            </w:r>
          </w:p>
        </w:tc>
        <w:tc>
          <w:tcPr>
            <w:tcW w:w="1418" w:type="dxa"/>
            <w:tcBorders>
              <w:left w:val="nil"/>
              <w:bottom w:val="single" w:sz="8" w:space="0" w:color="auto"/>
              <w:right w:val="single" w:sz="8" w:space="0" w:color="auto"/>
            </w:tcBorders>
            <w:shd w:val="clear" w:color="auto" w:fill="auto"/>
            <w:noWrap/>
            <w:vAlign w:val="center"/>
          </w:tcPr>
          <w:p w14:paraId="4728892B" w14:textId="66E03F45" w:rsidR="005B05DC" w:rsidRDefault="005B05DC" w:rsidP="005B05DC">
            <w:pPr>
              <w:spacing w:before="40" w:after="40" w:line="264" w:lineRule="auto"/>
              <w:jc w:val="right"/>
              <w:rPr>
                <w:rFonts w:cs="Calibri"/>
                <w:b/>
                <w:bCs/>
                <w:color w:val="000000"/>
                <w:sz w:val="19"/>
                <w:szCs w:val="19"/>
              </w:rPr>
            </w:pPr>
            <w:r w:rsidRPr="00B87682">
              <w:rPr>
                <w:rFonts w:cs="Calibri"/>
                <w:color w:val="000000"/>
                <w:sz w:val="19"/>
                <w:szCs w:val="19"/>
              </w:rPr>
              <w:t>2.500</w:t>
            </w:r>
          </w:p>
        </w:tc>
      </w:tr>
      <w:tr w:rsidR="005B05DC" w:rsidRPr="00E24F4D" w14:paraId="2D7FD0EC" w14:textId="77777777" w:rsidTr="005B05DC">
        <w:trPr>
          <w:trHeight w:val="315"/>
        </w:trPr>
        <w:tc>
          <w:tcPr>
            <w:tcW w:w="368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34958DF" w14:textId="42B86524" w:rsidR="005B05DC" w:rsidRPr="008648A0" w:rsidRDefault="005B05DC" w:rsidP="005B05DC">
            <w:pPr>
              <w:spacing w:before="40" w:after="40" w:line="240" w:lineRule="auto"/>
              <w:rPr>
                <w:b/>
                <w:bCs/>
                <w:color w:val="000000"/>
                <w:sz w:val="19"/>
                <w:szCs w:val="19"/>
              </w:rPr>
            </w:pPr>
            <w:r w:rsidRPr="008648A0">
              <w:rPr>
                <w:b/>
                <w:bCs/>
                <w:iCs/>
                <w:color w:val="000000"/>
                <w:sz w:val="19"/>
                <w:szCs w:val="19"/>
              </w:rPr>
              <w:t>Minister for Disability Issues</w:t>
            </w:r>
          </w:p>
        </w:tc>
        <w:tc>
          <w:tcPr>
            <w:tcW w:w="1240" w:type="dxa"/>
            <w:tcBorders>
              <w:top w:val="single" w:sz="8" w:space="0" w:color="auto"/>
              <w:left w:val="nil"/>
              <w:bottom w:val="single" w:sz="8" w:space="0" w:color="auto"/>
              <w:right w:val="single" w:sz="4" w:space="0" w:color="auto"/>
            </w:tcBorders>
            <w:shd w:val="clear" w:color="auto" w:fill="auto"/>
            <w:noWrap/>
            <w:vAlign w:val="center"/>
            <w:hideMark/>
          </w:tcPr>
          <w:p w14:paraId="3FE34997" w14:textId="06629BCA" w:rsidR="005B05DC" w:rsidRPr="00376D55" w:rsidRDefault="005B05DC" w:rsidP="005B05DC">
            <w:pPr>
              <w:spacing w:before="40" w:after="40" w:line="264" w:lineRule="auto"/>
              <w:jc w:val="right"/>
              <w:rPr>
                <w:b/>
                <w:bCs/>
                <w:sz w:val="19"/>
                <w:szCs w:val="19"/>
                <w:highlight w:val="yellow"/>
                <w:lang w:val="en-AU"/>
              </w:rPr>
            </w:pPr>
            <w:r w:rsidRPr="008648A0">
              <w:rPr>
                <w:b/>
                <w:bCs/>
                <w:color w:val="000000"/>
                <w:sz w:val="19"/>
                <w:szCs w:val="19"/>
              </w:rPr>
              <w:t>2023/24</w:t>
            </w:r>
          </w:p>
        </w:tc>
        <w:tc>
          <w:tcPr>
            <w:tcW w:w="1240" w:type="dxa"/>
            <w:tcBorders>
              <w:top w:val="single" w:sz="8" w:space="0" w:color="auto"/>
              <w:left w:val="nil"/>
              <w:bottom w:val="single" w:sz="8" w:space="0" w:color="auto"/>
              <w:right w:val="single" w:sz="4" w:space="0" w:color="auto"/>
            </w:tcBorders>
            <w:shd w:val="clear" w:color="auto" w:fill="auto"/>
            <w:noWrap/>
            <w:vAlign w:val="center"/>
            <w:hideMark/>
          </w:tcPr>
          <w:p w14:paraId="0D8AF2E3" w14:textId="320E63C9" w:rsidR="005B05DC" w:rsidRPr="00376D55" w:rsidRDefault="005B05DC" w:rsidP="005B05DC">
            <w:pPr>
              <w:spacing w:before="40" w:after="40" w:line="264" w:lineRule="auto"/>
              <w:jc w:val="right"/>
              <w:rPr>
                <w:b/>
                <w:bCs/>
                <w:sz w:val="19"/>
                <w:szCs w:val="19"/>
                <w:highlight w:val="yellow"/>
                <w:lang w:val="en-AU"/>
              </w:rPr>
            </w:pPr>
            <w:r w:rsidRPr="00B87682">
              <w:rPr>
                <w:rFonts w:cs="Calibri"/>
                <w:b/>
                <w:bCs/>
                <w:color w:val="000000"/>
                <w:sz w:val="19"/>
                <w:szCs w:val="19"/>
              </w:rPr>
              <w:t>15.600</w:t>
            </w:r>
          </w:p>
        </w:tc>
        <w:tc>
          <w:tcPr>
            <w:tcW w:w="1240" w:type="dxa"/>
            <w:tcBorders>
              <w:top w:val="single" w:sz="8" w:space="0" w:color="auto"/>
              <w:left w:val="nil"/>
              <w:bottom w:val="single" w:sz="8" w:space="0" w:color="auto"/>
              <w:right w:val="single" w:sz="4" w:space="0" w:color="auto"/>
            </w:tcBorders>
            <w:shd w:val="clear" w:color="auto" w:fill="auto"/>
            <w:noWrap/>
            <w:vAlign w:val="center"/>
            <w:hideMark/>
          </w:tcPr>
          <w:p w14:paraId="26949774" w14:textId="5B139D41" w:rsidR="005B05DC" w:rsidRPr="00376D55" w:rsidRDefault="005B05DC" w:rsidP="005B05DC">
            <w:pPr>
              <w:spacing w:before="40" w:after="40" w:line="264" w:lineRule="auto"/>
              <w:jc w:val="center"/>
              <w:rPr>
                <w:b/>
                <w:bCs/>
                <w:sz w:val="19"/>
                <w:szCs w:val="19"/>
                <w:highlight w:val="yellow"/>
                <w:lang w:val="en-AU"/>
              </w:rPr>
            </w:pPr>
            <w:r w:rsidRPr="00B87682">
              <w:rPr>
                <w:rFonts w:cs="Calibri"/>
                <w:b/>
                <w:bCs/>
                <w:color w:val="000000"/>
                <w:sz w:val="19"/>
                <w:szCs w:val="19"/>
              </w:rPr>
              <w:t>20.600</w:t>
            </w:r>
          </w:p>
        </w:tc>
        <w:tc>
          <w:tcPr>
            <w:tcW w:w="1241" w:type="dxa"/>
            <w:tcBorders>
              <w:top w:val="single" w:sz="8" w:space="0" w:color="auto"/>
              <w:left w:val="nil"/>
              <w:bottom w:val="single" w:sz="8" w:space="0" w:color="auto"/>
              <w:right w:val="single" w:sz="4" w:space="0" w:color="auto"/>
            </w:tcBorders>
            <w:shd w:val="clear" w:color="auto" w:fill="auto"/>
            <w:noWrap/>
            <w:vAlign w:val="center"/>
            <w:hideMark/>
          </w:tcPr>
          <w:p w14:paraId="2D82FE54" w14:textId="3EB0F5DC" w:rsidR="005B05DC" w:rsidRPr="00376D55" w:rsidRDefault="005B05DC" w:rsidP="005B05DC">
            <w:pPr>
              <w:spacing w:before="40" w:after="40" w:line="264" w:lineRule="auto"/>
              <w:jc w:val="right"/>
              <w:rPr>
                <w:b/>
                <w:bCs/>
                <w:sz w:val="19"/>
                <w:szCs w:val="19"/>
                <w:highlight w:val="yellow"/>
                <w:lang w:val="en-AU"/>
              </w:rPr>
            </w:pPr>
            <w:r w:rsidRPr="00B87682">
              <w:rPr>
                <w:rFonts w:cs="Calibri"/>
                <w:b/>
                <w:bCs/>
                <w:color w:val="000000"/>
                <w:sz w:val="19"/>
                <w:szCs w:val="19"/>
              </w:rPr>
              <w:t>26.900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1563B768" w14:textId="41BF7587" w:rsidR="005B05DC" w:rsidRPr="008648A0" w:rsidRDefault="005B05DC" w:rsidP="005B05DC">
            <w:pPr>
              <w:spacing w:before="40" w:after="40" w:line="264" w:lineRule="auto"/>
              <w:jc w:val="right"/>
              <w:rPr>
                <w:b/>
                <w:bCs/>
                <w:sz w:val="19"/>
                <w:szCs w:val="19"/>
                <w:lang w:val="en-AU"/>
              </w:rPr>
            </w:pPr>
            <w:r w:rsidRPr="00B87682">
              <w:rPr>
                <w:rFonts w:cs="Calibri"/>
                <w:b/>
                <w:bCs/>
                <w:color w:val="000000"/>
                <w:sz w:val="19"/>
                <w:szCs w:val="19"/>
              </w:rPr>
              <w:t>40.500</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559"/>
        <w:gridCol w:w="1418"/>
      </w:tblGrid>
      <w:tr w:rsidR="000A5D29" w:rsidRPr="00CB6993" w14:paraId="1BEA61F7" w14:textId="77777777" w:rsidTr="00533AA1">
        <w:tc>
          <w:tcPr>
            <w:tcW w:w="7088" w:type="dxa"/>
          </w:tcPr>
          <w:p w14:paraId="48EA6D05" w14:textId="0B4F4B46" w:rsidR="000A5D29" w:rsidRPr="00CB6993" w:rsidRDefault="00226BED" w:rsidP="00F53F08">
            <w:pPr>
              <w:pStyle w:val="RecLevel1"/>
              <w:spacing w:before="60" w:after="60" w:line="22" w:lineRule="atLeast"/>
              <w:rPr>
                <w:rFonts w:ascii="Verdana" w:hAnsi="Verdana"/>
              </w:rPr>
            </w:pPr>
            <w:r>
              <w:rPr>
                <w:rFonts w:ascii="Verdana" w:hAnsi="Verdana"/>
                <w:b/>
                <w:bCs/>
              </w:rPr>
              <w:t>A</w:t>
            </w:r>
            <w:r w:rsidR="000A5D29" w:rsidRPr="00CB6993">
              <w:rPr>
                <w:rFonts w:ascii="Verdana" w:hAnsi="Verdana"/>
                <w:b/>
                <w:bCs/>
              </w:rPr>
              <w:t>gree</w:t>
            </w:r>
            <w:r w:rsidR="000A5D29" w:rsidRPr="00CB6993">
              <w:rPr>
                <w:rFonts w:ascii="Verdana" w:hAnsi="Verdana"/>
              </w:rPr>
              <w:t xml:space="preserve"> that the proposed changes to appropriations for 2023/24 above be included in the 2023/24 Supplementary Estimates and that, in the interim, the increases be met from </w:t>
            </w:r>
            <w:proofErr w:type="spellStart"/>
            <w:r w:rsidR="000A5D29" w:rsidRPr="00CB6993">
              <w:rPr>
                <w:rFonts w:ascii="Verdana" w:hAnsi="Verdana"/>
              </w:rPr>
              <w:t>Imprest</w:t>
            </w:r>
            <w:proofErr w:type="spellEnd"/>
            <w:r w:rsidR="000A5D29" w:rsidRPr="00CB6993">
              <w:rPr>
                <w:rFonts w:ascii="Verdana" w:hAnsi="Verdana"/>
              </w:rPr>
              <w:t xml:space="preserve"> Supply</w:t>
            </w:r>
            <w:r w:rsidR="000A5D29">
              <w:rPr>
                <w:rFonts w:ascii="Verdana" w:hAnsi="Verdana"/>
              </w:rPr>
              <w:t xml:space="preserve">; </w:t>
            </w:r>
          </w:p>
        </w:tc>
        <w:tc>
          <w:tcPr>
            <w:tcW w:w="1559" w:type="dxa"/>
            <w:vAlign w:val="center"/>
          </w:tcPr>
          <w:p w14:paraId="32406ADE" w14:textId="6A12F82C"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c>
          <w:tcPr>
            <w:tcW w:w="1418" w:type="dxa"/>
            <w:vAlign w:val="center"/>
          </w:tcPr>
          <w:p w14:paraId="646543E4" w14:textId="408D5F7B"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r>
      <w:tr w:rsidR="000A5D29" w:rsidRPr="00CB6993" w14:paraId="054BEA5E" w14:textId="77777777" w:rsidTr="00533AA1">
        <w:tc>
          <w:tcPr>
            <w:tcW w:w="7088" w:type="dxa"/>
          </w:tcPr>
          <w:p w14:paraId="19D99DE3" w14:textId="42156335" w:rsidR="000A5D29" w:rsidRPr="00CB6993" w:rsidRDefault="00226BED" w:rsidP="00F53F08">
            <w:pPr>
              <w:pStyle w:val="RecLevel1"/>
              <w:spacing w:before="60" w:after="60" w:line="22" w:lineRule="atLeast"/>
              <w:rPr>
                <w:rFonts w:ascii="Verdana" w:hAnsi="Verdana"/>
                <w:b/>
                <w:bCs/>
              </w:rPr>
            </w:pPr>
            <w:r>
              <w:rPr>
                <w:rFonts w:ascii="Verdana" w:hAnsi="Verdana"/>
                <w:b/>
              </w:rPr>
              <w:t>A</w:t>
            </w:r>
            <w:r w:rsidR="000A5D29" w:rsidRPr="00CB6993">
              <w:rPr>
                <w:rFonts w:ascii="Verdana" w:hAnsi="Verdana"/>
                <w:b/>
              </w:rPr>
              <w:t xml:space="preserve">gree </w:t>
            </w:r>
            <w:r w:rsidR="000A5D29" w:rsidRPr="00CB6993">
              <w:rPr>
                <w:rFonts w:ascii="Verdana" w:hAnsi="Verdana"/>
              </w:rPr>
              <w:t xml:space="preserve">that the expenses incurred under recommendation </w:t>
            </w:r>
            <w:r w:rsidR="00800D4A">
              <w:rPr>
                <w:rFonts w:ascii="Verdana" w:hAnsi="Verdana"/>
              </w:rPr>
              <w:t>q</w:t>
            </w:r>
            <w:r w:rsidR="000A5D29" w:rsidRPr="00CB6993">
              <w:rPr>
                <w:rFonts w:ascii="Verdana" w:hAnsi="Verdana"/>
              </w:rPr>
              <w:t xml:space="preserve"> above be charged against the </w:t>
            </w:r>
            <w:r w:rsidR="006269B5" w:rsidRPr="006269B5">
              <w:rPr>
                <w:rFonts w:ascii="Verdana" w:hAnsi="Verdana"/>
                <w:i/>
                <w:iCs/>
                <w:lang w:val="en-NZ"/>
              </w:rPr>
              <w:t>Implementing the EGL approach to Disability Support Nationally</w:t>
            </w:r>
            <w:r w:rsidR="006269B5" w:rsidRPr="006269B5">
              <w:rPr>
                <w:rFonts w:ascii="Verdana" w:hAnsi="Verdana"/>
                <w:lang w:val="en-NZ"/>
              </w:rPr>
              <w:t xml:space="preserve"> </w:t>
            </w:r>
            <w:r w:rsidR="001F67CE">
              <w:rPr>
                <w:rFonts w:ascii="Verdana" w:hAnsi="Verdana"/>
              </w:rPr>
              <w:t xml:space="preserve">tagged contingency </w:t>
            </w:r>
            <w:r w:rsidR="000A5D29" w:rsidRPr="00CB6993">
              <w:rPr>
                <w:rFonts w:ascii="Verdana" w:hAnsi="Verdana"/>
              </w:rPr>
              <w:t xml:space="preserve">described in recommendation </w:t>
            </w:r>
            <w:r w:rsidR="002E78DD">
              <w:rPr>
                <w:rFonts w:ascii="Verdana" w:hAnsi="Verdana"/>
              </w:rPr>
              <w:t>c</w:t>
            </w:r>
            <w:r w:rsidR="000A5D29" w:rsidRPr="00CB6993">
              <w:rPr>
                <w:rFonts w:ascii="Verdana" w:hAnsi="Verdana"/>
              </w:rPr>
              <w:t xml:space="preserve"> above</w:t>
            </w:r>
            <w:r w:rsidR="000A5D29">
              <w:rPr>
                <w:rFonts w:ascii="Verdana" w:hAnsi="Verdana"/>
              </w:rPr>
              <w:t xml:space="preserve">; </w:t>
            </w:r>
          </w:p>
        </w:tc>
        <w:tc>
          <w:tcPr>
            <w:tcW w:w="1559" w:type="dxa"/>
            <w:vAlign w:val="center"/>
          </w:tcPr>
          <w:p w14:paraId="4EB50013" w14:textId="5E8DED5D"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c>
          <w:tcPr>
            <w:tcW w:w="1418" w:type="dxa"/>
            <w:vAlign w:val="center"/>
          </w:tcPr>
          <w:p w14:paraId="4C8AD64B" w14:textId="0B89CBC0" w:rsidR="000A5D29" w:rsidRPr="000A5D29" w:rsidRDefault="000A5D29" w:rsidP="00F53F08">
            <w:pPr>
              <w:spacing w:before="60" w:after="60" w:line="22" w:lineRule="atLeast"/>
              <w:jc w:val="center"/>
              <w:rPr>
                <w:rFonts w:ascii="Verdana" w:hAnsi="Verdana"/>
                <w:b/>
                <w:bCs/>
              </w:rPr>
            </w:pPr>
            <w:r w:rsidRPr="000A5D29">
              <w:rPr>
                <w:rFonts w:ascii="Verdana" w:hAnsi="Verdana"/>
                <w:b/>
                <w:bCs/>
              </w:rPr>
              <w:t>Agree | Disagree</w:t>
            </w:r>
          </w:p>
        </w:tc>
      </w:tr>
    </w:tbl>
    <w:p w14:paraId="54BEED76" w14:textId="77777777" w:rsidR="00800D4A" w:rsidRDefault="00800D4A">
      <w: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559"/>
        <w:gridCol w:w="1418"/>
      </w:tblGrid>
      <w:tr w:rsidR="00800D4A" w:rsidRPr="00916EC8" w14:paraId="1D485B5F" w14:textId="77777777" w:rsidTr="0020669D">
        <w:trPr>
          <w:tblHeader/>
        </w:trPr>
        <w:tc>
          <w:tcPr>
            <w:tcW w:w="7088" w:type="dxa"/>
          </w:tcPr>
          <w:p w14:paraId="63C55DC4" w14:textId="77777777" w:rsidR="00800D4A" w:rsidRPr="004202B6" w:rsidRDefault="00800D4A" w:rsidP="0020669D">
            <w:pPr>
              <w:pStyle w:val="RecLevel1"/>
              <w:numPr>
                <w:ilvl w:val="0"/>
                <w:numId w:val="0"/>
              </w:numPr>
              <w:spacing w:before="0" w:after="0" w:line="240" w:lineRule="auto"/>
              <w:ind w:left="357" w:hanging="357"/>
              <w:rPr>
                <w:b/>
                <w:bCs/>
              </w:rPr>
            </w:pPr>
          </w:p>
        </w:tc>
        <w:tc>
          <w:tcPr>
            <w:tcW w:w="1559" w:type="dxa"/>
            <w:vAlign w:val="center"/>
          </w:tcPr>
          <w:p w14:paraId="25AB1CDE" w14:textId="77777777" w:rsidR="00800D4A" w:rsidRPr="00210287" w:rsidRDefault="00800D4A" w:rsidP="0020669D">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for Disability Issues </w:t>
            </w:r>
          </w:p>
        </w:tc>
        <w:tc>
          <w:tcPr>
            <w:tcW w:w="1418" w:type="dxa"/>
            <w:vAlign w:val="center"/>
          </w:tcPr>
          <w:p w14:paraId="307F435F" w14:textId="77777777" w:rsidR="00800D4A" w:rsidRPr="00210287" w:rsidRDefault="00800D4A" w:rsidP="0020669D">
            <w:pPr>
              <w:pStyle w:val="RecLevel1"/>
              <w:numPr>
                <w:ilvl w:val="0"/>
                <w:numId w:val="0"/>
              </w:numPr>
              <w:spacing w:before="0" w:after="0" w:line="240" w:lineRule="auto"/>
              <w:jc w:val="center"/>
              <w:rPr>
                <w:rFonts w:ascii="Verdana" w:hAnsi="Verdana"/>
                <w:b/>
                <w:bCs/>
                <w:color w:val="000000" w:themeColor="text1"/>
                <w:sz w:val="20"/>
                <w:szCs w:val="18"/>
              </w:rPr>
            </w:pPr>
            <w:r w:rsidRPr="00210287">
              <w:rPr>
                <w:rFonts w:ascii="Verdana" w:hAnsi="Verdana"/>
                <w:b/>
                <w:bCs/>
                <w:color w:val="000000" w:themeColor="text1"/>
                <w:sz w:val="20"/>
                <w:szCs w:val="18"/>
              </w:rPr>
              <w:t xml:space="preserve">Minister of Finance </w:t>
            </w:r>
          </w:p>
        </w:tc>
      </w:tr>
      <w:tr w:rsidR="000A5D29" w:rsidRPr="00CB6993" w14:paraId="31729BCE" w14:textId="77777777" w:rsidTr="00533AA1">
        <w:tc>
          <w:tcPr>
            <w:tcW w:w="7088" w:type="dxa"/>
          </w:tcPr>
          <w:p w14:paraId="00EC8E9F" w14:textId="1076F1D8" w:rsidR="000A5D29" w:rsidRPr="00CB6993" w:rsidRDefault="00226BED" w:rsidP="00F53F08">
            <w:pPr>
              <w:pStyle w:val="RecLevel1"/>
              <w:spacing w:before="60" w:after="60" w:line="22" w:lineRule="atLeast"/>
              <w:rPr>
                <w:rFonts w:ascii="Verdana" w:hAnsi="Verdana"/>
                <w:b/>
                <w:bCs/>
              </w:rPr>
            </w:pPr>
            <w:r>
              <w:rPr>
                <w:rFonts w:ascii="Verdana" w:hAnsi="Verdana"/>
                <w:b/>
              </w:rPr>
              <w:t>N</w:t>
            </w:r>
            <w:r w:rsidR="000A5D29" w:rsidRPr="00CB6993">
              <w:rPr>
                <w:rFonts w:ascii="Verdana" w:hAnsi="Verdana"/>
                <w:b/>
              </w:rPr>
              <w:t xml:space="preserve">ote </w:t>
            </w:r>
            <w:r w:rsidR="000A5D29" w:rsidRPr="00CB6993">
              <w:rPr>
                <w:rFonts w:ascii="Verdana" w:hAnsi="Verdana"/>
              </w:rPr>
              <w:t xml:space="preserve">that following the drawdown of the tagged contingency </w:t>
            </w:r>
            <w:r w:rsidR="000A5D29">
              <w:rPr>
                <w:rFonts w:ascii="Verdana" w:hAnsi="Verdana"/>
              </w:rPr>
              <w:t xml:space="preserve">agreed to </w:t>
            </w:r>
            <w:r w:rsidR="000A5D29" w:rsidRPr="00CB6993">
              <w:rPr>
                <w:rFonts w:ascii="Verdana" w:hAnsi="Verdana"/>
              </w:rPr>
              <w:t xml:space="preserve">in recommendation </w:t>
            </w:r>
            <w:r w:rsidR="002E78DD">
              <w:rPr>
                <w:rFonts w:ascii="Verdana" w:hAnsi="Verdana"/>
              </w:rPr>
              <w:t>q</w:t>
            </w:r>
            <w:r w:rsidR="000A5D29" w:rsidRPr="00CB6993">
              <w:rPr>
                <w:rFonts w:ascii="Verdana" w:hAnsi="Verdana"/>
              </w:rPr>
              <w:t xml:space="preserve"> above, the tagged contingency will be exhausted and therefore closed.</w:t>
            </w:r>
          </w:p>
        </w:tc>
        <w:tc>
          <w:tcPr>
            <w:tcW w:w="1559" w:type="dxa"/>
            <w:vAlign w:val="center"/>
          </w:tcPr>
          <w:p w14:paraId="664C1CCB" w14:textId="07D57985"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c>
          <w:tcPr>
            <w:tcW w:w="1418" w:type="dxa"/>
            <w:vAlign w:val="center"/>
          </w:tcPr>
          <w:p w14:paraId="0E280C75" w14:textId="69DB1C3F" w:rsidR="000A5D29" w:rsidRPr="000A5D29" w:rsidRDefault="000A5D29" w:rsidP="00F53F08">
            <w:pPr>
              <w:spacing w:before="60" w:after="60" w:line="22" w:lineRule="atLeast"/>
              <w:jc w:val="center"/>
              <w:rPr>
                <w:rFonts w:ascii="Verdana" w:hAnsi="Verdana"/>
                <w:b/>
                <w:bCs/>
              </w:rPr>
            </w:pPr>
            <w:r w:rsidRPr="000A5D29">
              <w:rPr>
                <w:rFonts w:ascii="Verdana" w:hAnsi="Verdana"/>
                <w:b/>
                <w:bCs/>
              </w:rPr>
              <w:t>Noted</w:t>
            </w:r>
          </w:p>
        </w:tc>
      </w:tr>
    </w:tbl>
    <w:p w14:paraId="03149D7D" w14:textId="77777777" w:rsidR="00CB6993" w:rsidRPr="00CB6993" w:rsidRDefault="00CB6993" w:rsidP="00CB6993">
      <w:pPr>
        <w:pStyle w:val="NoSpacing"/>
      </w:pPr>
    </w:p>
    <w:p w14:paraId="484E184E" w14:textId="4863C995" w:rsidR="00767D57" w:rsidRDefault="00767D57" w:rsidP="00CB6993">
      <w:pPr>
        <w:pStyle w:val="NoSpacing"/>
      </w:pPr>
    </w:p>
    <w:p w14:paraId="37392A47" w14:textId="3EC849AC" w:rsidR="00CB6993" w:rsidRDefault="00CB6993" w:rsidP="00CB6993">
      <w:pPr>
        <w:pStyle w:val="NoSpacing"/>
      </w:pPr>
    </w:p>
    <w:p w14:paraId="24BF0F26" w14:textId="77777777" w:rsidR="00800D4A" w:rsidRDefault="00800D4A" w:rsidP="00CB6993">
      <w:pPr>
        <w:pStyle w:val="NoSpacing"/>
      </w:pPr>
    </w:p>
    <w:p w14:paraId="4F86622E" w14:textId="77777777" w:rsidR="00533AA1" w:rsidRPr="00F06868" w:rsidRDefault="00533AA1" w:rsidP="00CB6993">
      <w:pPr>
        <w:pStyle w:val="NoSpacing"/>
      </w:pPr>
    </w:p>
    <w:p w14:paraId="7E2BF8B2" w14:textId="7F2206F4" w:rsidR="00767D57" w:rsidRDefault="00767D57" w:rsidP="00CB6993">
      <w:pPr>
        <w:pStyle w:val="NoSpacing"/>
      </w:pPr>
    </w:p>
    <w:bookmarkEnd w:id="3"/>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749"/>
        <w:gridCol w:w="4749"/>
      </w:tblGrid>
      <w:tr w:rsidR="001A15A9" w14:paraId="4971690C" w14:textId="4354CCD3" w:rsidTr="00223BBF">
        <w:tc>
          <w:tcPr>
            <w:tcW w:w="4749" w:type="dxa"/>
          </w:tcPr>
          <w:p w14:paraId="50E9D632" w14:textId="77777777" w:rsidR="001A15A9" w:rsidRDefault="001A15A9" w:rsidP="001A15A9">
            <w:pPr>
              <w:pStyle w:val="RecLevel1"/>
              <w:numPr>
                <w:ilvl w:val="0"/>
                <w:numId w:val="0"/>
              </w:numPr>
            </w:pPr>
          </w:p>
        </w:tc>
        <w:tc>
          <w:tcPr>
            <w:tcW w:w="4749" w:type="dxa"/>
          </w:tcPr>
          <w:p w14:paraId="274295C4" w14:textId="77777777" w:rsidR="001A15A9" w:rsidRDefault="001A15A9" w:rsidP="001A15A9">
            <w:pPr>
              <w:suppressAutoHyphens w:val="0"/>
              <w:autoSpaceDE/>
              <w:autoSpaceDN/>
              <w:adjustRightInd/>
              <w:spacing w:before="0" w:after="0" w:line="240" w:lineRule="auto"/>
              <w:textAlignment w:val="auto"/>
            </w:pPr>
          </w:p>
        </w:tc>
      </w:tr>
    </w:tbl>
    <w:p w14:paraId="09B4B593" w14:textId="03F63637" w:rsidR="4501C5EF" w:rsidRDefault="4501C5EF" w:rsidP="00C163F3">
      <w:pPr>
        <w:tabs>
          <w:tab w:val="left" w:pos="4820"/>
        </w:tabs>
        <w:contextualSpacing/>
      </w:pPr>
      <w:r>
        <w:t>Hon Priyanca Radhakrishnan</w:t>
      </w:r>
      <w:r w:rsidR="001A15A9">
        <w:tab/>
        <w:t xml:space="preserve">Hon </w:t>
      </w:r>
      <w:r w:rsidR="00E850B9">
        <w:t>Barbara Edmonds</w:t>
      </w:r>
    </w:p>
    <w:p w14:paraId="617D652F" w14:textId="6243CDDA" w:rsidR="4501C5EF" w:rsidRDefault="4501C5EF" w:rsidP="00C163F3">
      <w:pPr>
        <w:tabs>
          <w:tab w:val="left" w:pos="4820"/>
        </w:tabs>
      </w:pPr>
      <w:r>
        <w:t>Minister for Disability Issues</w:t>
      </w:r>
      <w:r w:rsidR="001A15A9">
        <w:tab/>
      </w:r>
      <w:r w:rsidR="00E850B9">
        <w:t xml:space="preserve">Associate </w:t>
      </w:r>
      <w:r w:rsidR="001A15A9">
        <w:t xml:space="preserve">Minister of Finance </w:t>
      </w:r>
    </w:p>
    <w:p w14:paraId="2C4FB884" w14:textId="77777777" w:rsidR="00C52B4B" w:rsidRDefault="00C163F3" w:rsidP="00C52B4B">
      <w:pPr>
        <w:tabs>
          <w:tab w:val="left" w:pos="4820"/>
        </w:tabs>
      </w:pPr>
      <w:r>
        <w:t>Date:</w:t>
      </w:r>
      <w:r w:rsidR="00C52B4B">
        <w:tab/>
        <w:t>Date:</w:t>
      </w:r>
    </w:p>
    <w:p w14:paraId="61DBD23A" w14:textId="096666C4" w:rsidR="00533AA1" w:rsidRDefault="00533AA1" w:rsidP="00C163F3">
      <w:pPr>
        <w:tabs>
          <w:tab w:val="left" w:pos="4820"/>
        </w:tabs>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749"/>
      </w:tblGrid>
      <w:tr w:rsidR="00F74764" w14:paraId="4560D970" w14:textId="77777777" w:rsidTr="00FC31A8">
        <w:tc>
          <w:tcPr>
            <w:tcW w:w="4749" w:type="dxa"/>
          </w:tcPr>
          <w:p w14:paraId="17BD1588" w14:textId="0C8F507C" w:rsidR="00F74764" w:rsidRDefault="00F74764" w:rsidP="008D6321">
            <w:pPr>
              <w:pStyle w:val="RecLevel1"/>
              <w:numPr>
                <w:ilvl w:val="0"/>
                <w:numId w:val="0"/>
              </w:numPr>
            </w:pPr>
          </w:p>
        </w:tc>
      </w:tr>
    </w:tbl>
    <w:p w14:paraId="2291EF4C" w14:textId="3645AFED" w:rsidR="00051FBD" w:rsidRPr="001A3B29" w:rsidRDefault="001A3B29" w:rsidP="00C163F3">
      <w:pPr>
        <w:tabs>
          <w:tab w:val="left" w:pos="4820"/>
        </w:tabs>
        <w:contextualSpacing/>
      </w:pPr>
      <w:r>
        <w:t xml:space="preserve">Ben O’Meara </w:t>
      </w:r>
    </w:p>
    <w:p w14:paraId="3E9EC410" w14:textId="496BB14A" w:rsidR="00051FBD" w:rsidRDefault="001A3B29" w:rsidP="00C163F3">
      <w:pPr>
        <w:tabs>
          <w:tab w:val="left" w:pos="4820"/>
        </w:tabs>
        <w:ind w:left="4820" w:hanging="4820"/>
        <w:contextualSpacing/>
      </w:pPr>
      <w:r>
        <w:t xml:space="preserve">Deputy </w:t>
      </w:r>
      <w:r w:rsidR="003C2F15">
        <w:t xml:space="preserve">Chief Executive, Whaikaha </w:t>
      </w:r>
    </w:p>
    <w:p w14:paraId="2D9CAAE0" w14:textId="77777777" w:rsidR="00C163F3" w:rsidRDefault="00C163F3" w:rsidP="00C163F3">
      <w:pPr>
        <w:tabs>
          <w:tab w:val="left" w:pos="4820"/>
        </w:tabs>
      </w:pPr>
    </w:p>
    <w:p w14:paraId="782D009F" w14:textId="508F1F27" w:rsidR="00051FBD" w:rsidRDefault="003C2F15" w:rsidP="00C163F3">
      <w:pPr>
        <w:tabs>
          <w:tab w:val="left" w:pos="4820"/>
        </w:tabs>
      </w:pPr>
      <w:r>
        <w:t>Date:</w:t>
      </w:r>
      <w:r w:rsidR="00226BED">
        <w:t xml:space="preserve"> 24 August 2023</w:t>
      </w:r>
    </w:p>
    <w:p w14:paraId="1B92A704" w14:textId="40D6C682" w:rsidR="13B64F01" w:rsidRDefault="13B64F01" w:rsidP="000452D9">
      <w:pPr>
        <w:pStyle w:val="Heading4"/>
      </w:pPr>
      <w:r>
        <w:t>Action for private secretaries:</w:t>
      </w:r>
    </w:p>
    <w:p w14:paraId="0A8A514F" w14:textId="560A53C7" w:rsidR="00F74764" w:rsidRDefault="00F74764" w:rsidP="00F74764">
      <w:pPr>
        <w:rPr>
          <w:lang w:eastAsia="x-none"/>
        </w:rPr>
      </w:pPr>
      <w:r>
        <w:rPr>
          <w:lang w:eastAsia="x-none"/>
        </w:rPr>
        <w:t xml:space="preserve">Forward the paper to </w:t>
      </w:r>
      <w:r w:rsidR="00E850B9">
        <w:rPr>
          <w:lang w:eastAsia="x-none"/>
        </w:rPr>
        <w:t xml:space="preserve">Hon Barbara Edmonds, </w:t>
      </w:r>
      <w:r>
        <w:rPr>
          <w:lang w:eastAsia="x-none"/>
        </w:rPr>
        <w:t xml:space="preserve">the </w:t>
      </w:r>
      <w:r w:rsidR="00E850B9">
        <w:rPr>
          <w:lang w:eastAsia="x-none"/>
        </w:rPr>
        <w:t xml:space="preserve">Associate </w:t>
      </w:r>
      <w:r>
        <w:rPr>
          <w:lang w:eastAsia="x-none"/>
        </w:rPr>
        <w:t>Minister of Finance.</w:t>
      </w:r>
      <w:r w:rsidR="00621506">
        <w:rPr>
          <w:lang w:eastAsia="x-none"/>
        </w:rPr>
        <w:t xml:space="preserve"> </w:t>
      </w:r>
    </w:p>
    <w:p w14:paraId="3F8ED690" w14:textId="3518474A" w:rsidR="001A3B29" w:rsidRPr="003C2F15" w:rsidRDefault="001A3B29" w:rsidP="005915D7">
      <w:pPr>
        <w:pStyle w:val="Heading1"/>
        <w:pageBreakBefore/>
        <w:spacing w:before="120" w:after="60"/>
        <w:rPr>
          <w:sz w:val="32"/>
          <w:szCs w:val="24"/>
        </w:rPr>
      </w:pPr>
      <w:r w:rsidRPr="003C2F15">
        <w:rPr>
          <w:sz w:val="32"/>
          <w:szCs w:val="24"/>
        </w:rPr>
        <w:lastRenderedPageBreak/>
        <w:t xml:space="preserve">Disability Transformation Tagged Contingency Drawdown </w:t>
      </w:r>
    </w:p>
    <w:p w14:paraId="083891ED" w14:textId="6781D816" w:rsidR="00A103F1" w:rsidRDefault="00A103F1" w:rsidP="0053604C">
      <w:pPr>
        <w:pStyle w:val="Heading2"/>
      </w:pPr>
      <w:r>
        <w:t>Background</w:t>
      </w:r>
    </w:p>
    <w:p w14:paraId="2F7FDA15" w14:textId="23F9F576" w:rsidR="0009108D" w:rsidRDefault="0009108D" w:rsidP="00B91442">
      <w:pPr>
        <w:pStyle w:val="ParaLevel1"/>
        <w:numPr>
          <w:ilvl w:val="0"/>
          <w:numId w:val="47"/>
        </w:numPr>
      </w:pPr>
      <w:r w:rsidRPr="001C335A">
        <w:t xml:space="preserve">In September 2021, Cabinet agreed to implement the </w:t>
      </w:r>
      <w:r w:rsidR="00994381">
        <w:t>Enabling Good Lives (</w:t>
      </w:r>
      <w:r w:rsidRPr="001C335A">
        <w:t>EGL</w:t>
      </w:r>
      <w:r w:rsidR="00994381">
        <w:t>)</w:t>
      </w:r>
      <w:r w:rsidRPr="001C335A">
        <w:t xml:space="preserve"> approach to disability support nationally</w:t>
      </w:r>
      <w:r>
        <w:t>, subject to Budget 2022 decisions</w:t>
      </w:r>
      <w:r w:rsidRPr="001C335A">
        <w:t xml:space="preserve"> (SWC-21-MIN-0146 refers). </w:t>
      </w:r>
      <w:r w:rsidRPr="007A615B">
        <w:t xml:space="preserve">In Budget 2022, Cabinet agreed to contingency funding of $100 million over </w:t>
      </w:r>
      <w:r>
        <w:t xml:space="preserve">four </w:t>
      </w:r>
      <w:r w:rsidRPr="007A615B">
        <w:t>years, with outyear funding of $40.5m from 2026/27</w:t>
      </w:r>
      <w:r>
        <w:t xml:space="preserve"> to enable the next stage of implementation to proceed</w:t>
      </w:r>
      <w:r w:rsidRPr="007A615B">
        <w:t>.</w:t>
      </w:r>
      <w:r>
        <w:t xml:space="preserve"> </w:t>
      </w:r>
    </w:p>
    <w:p w14:paraId="56DE293A" w14:textId="40619FEC" w:rsidR="0009108D" w:rsidRPr="001C335A" w:rsidRDefault="0009108D" w:rsidP="00A31798">
      <w:pPr>
        <w:pStyle w:val="ParaLevel1"/>
      </w:pPr>
      <w:r w:rsidRPr="001C335A">
        <w:t xml:space="preserve">The </w:t>
      </w:r>
      <w:r w:rsidRPr="00E8210A">
        <w:t>Minister</w:t>
      </w:r>
      <w:r w:rsidRPr="001C335A">
        <w:t xml:space="preserve"> of Finance and the Minister for Disability Issues were delegated the authority to draw-down the contingency at any time until 30 June 2024, if </w:t>
      </w:r>
      <w:r>
        <w:t xml:space="preserve">two </w:t>
      </w:r>
      <w:r w:rsidR="0069713E">
        <w:t xml:space="preserve">sets </w:t>
      </w:r>
      <w:r>
        <w:t>of</w:t>
      </w:r>
      <w:r w:rsidRPr="001C335A">
        <w:t xml:space="preserve"> criteria </w:t>
      </w:r>
      <w:r>
        <w:t xml:space="preserve">are </w:t>
      </w:r>
      <w:r w:rsidRPr="001C335A">
        <w:t xml:space="preserve">met. First, </w:t>
      </w:r>
      <w:bookmarkStart w:id="5" w:name="_Hlk129617090"/>
      <w:r>
        <w:t xml:space="preserve">Ministers </w:t>
      </w:r>
      <w:r w:rsidRPr="001C335A">
        <w:t xml:space="preserve">must agree to: </w:t>
      </w:r>
    </w:p>
    <w:p w14:paraId="1A477CA4" w14:textId="0D7AE129" w:rsidR="0009108D" w:rsidRPr="001C335A" w:rsidRDefault="002E50F4" w:rsidP="00A31798">
      <w:pPr>
        <w:pStyle w:val="ParaLevel2"/>
      </w:pPr>
      <w:bookmarkStart w:id="6" w:name="_Hlk132752572"/>
      <w:r>
        <w:t>A</w:t>
      </w:r>
      <w:r w:rsidR="0009108D" w:rsidRPr="001C335A">
        <w:t xml:space="preserve"> straightforward governance structure as well as advisory and partnership functions</w:t>
      </w:r>
      <w:r w:rsidR="00B91372">
        <w:t xml:space="preserve">. </w:t>
      </w:r>
    </w:p>
    <w:p w14:paraId="706B287D" w14:textId="6A5BC684" w:rsidR="008A6A63" w:rsidRPr="001C335A" w:rsidRDefault="002E50F4" w:rsidP="008A6A63">
      <w:pPr>
        <w:pStyle w:val="ParaLevel2"/>
      </w:pPr>
      <w:r>
        <w:t>A</w:t>
      </w:r>
      <w:r w:rsidR="008A6A63" w:rsidRPr="001C335A">
        <w:t xml:space="preserve"> clear and comprehensive operating framework for the transformed system</w:t>
      </w:r>
      <w:r w:rsidR="008A6A63">
        <w:t xml:space="preserve">; and </w:t>
      </w:r>
    </w:p>
    <w:p w14:paraId="20E66BCD" w14:textId="4FB45C0A" w:rsidR="0003698B" w:rsidRPr="001C335A" w:rsidRDefault="002E50F4" w:rsidP="0003698B">
      <w:pPr>
        <w:pStyle w:val="ParaLevel2"/>
      </w:pPr>
      <w:r>
        <w:t>A</w:t>
      </w:r>
      <w:r w:rsidR="0003698B" w:rsidRPr="001C335A">
        <w:t xml:space="preserve"> clear and appropriately detailed plan to implement the transformed system</w:t>
      </w:r>
      <w:r w:rsidR="0003698B">
        <w:t xml:space="preserve">; </w:t>
      </w:r>
    </w:p>
    <w:p w14:paraId="43856F3A" w14:textId="77777777" w:rsidR="0009108D" w:rsidRPr="001C335A" w:rsidRDefault="0009108D" w:rsidP="00A31798">
      <w:pPr>
        <w:pStyle w:val="ParaLevel1"/>
      </w:pPr>
      <w:r w:rsidRPr="001C335A">
        <w:t>Second</w:t>
      </w:r>
      <w:r>
        <w:t>,</w:t>
      </w:r>
      <w:r w:rsidRPr="001C335A">
        <w:t xml:space="preserve"> </w:t>
      </w:r>
      <w:r>
        <w:t xml:space="preserve">Ministers </w:t>
      </w:r>
      <w:r w:rsidRPr="001C335A">
        <w:t xml:space="preserve">must receive information on: </w:t>
      </w:r>
    </w:p>
    <w:p w14:paraId="7108E121" w14:textId="73D984AF" w:rsidR="0009108D" w:rsidRPr="001C335A" w:rsidRDefault="002E50F4" w:rsidP="00A31798">
      <w:pPr>
        <w:pStyle w:val="ParaLevel2"/>
      </w:pPr>
      <w:r>
        <w:t>H</w:t>
      </w:r>
      <w:r w:rsidR="0009108D" w:rsidRPr="001C335A">
        <w:t xml:space="preserve">ow the contingency funding will be used to further the implementation and/or design of the transformed disability support system; </w:t>
      </w:r>
    </w:p>
    <w:p w14:paraId="7CB19FC1" w14:textId="4FFB010C" w:rsidR="0009108D" w:rsidRPr="001C335A" w:rsidRDefault="002E50F4" w:rsidP="00A31798">
      <w:pPr>
        <w:pStyle w:val="ParaLevel2"/>
      </w:pPr>
      <w:r>
        <w:t>T</w:t>
      </w:r>
      <w:r w:rsidR="0009108D" w:rsidRPr="001C335A">
        <w:t xml:space="preserve">he key risks to the implementation and ongoing functioning of the transformed system and options for mitigating them; and </w:t>
      </w:r>
    </w:p>
    <w:p w14:paraId="454A9730" w14:textId="76A20FC8" w:rsidR="0009108D" w:rsidRDefault="002E50F4" w:rsidP="00A31798">
      <w:pPr>
        <w:pStyle w:val="ParaLevel2"/>
      </w:pPr>
      <w:r>
        <w:t>H</w:t>
      </w:r>
      <w:r w:rsidR="0009108D" w:rsidRPr="001C335A">
        <w:t xml:space="preserve">ow Ministers will be kept up to date with progress on the roll out and be given opportunities to influence ongoing implementation of the operating framework. </w:t>
      </w:r>
    </w:p>
    <w:p w14:paraId="35BBEB2C" w14:textId="63091B9A" w:rsidR="00511F6E" w:rsidRDefault="00511F6E" w:rsidP="00A31798">
      <w:pPr>
        <w:pStyle w:val="ParaLevel1"/>
      </w:pPr>
      <w:r w:rsidRPr="00511F6E">
        <w:t>In August 2023, Cabinet agreed to amend the amount of the tagged contingency to the following</w:t>
      </w:r>
      <w:r w:rsidR="00C020D3">
        <w:t xml:space="preserve"> (</w:t>
      </w:r>
      <w:r w:rsidR="000E18DB" w:rsidRPr="000E18DB">
        <w:t>CAB-23-MIN-0344 refers</w:t>
      </w:r>
      <w:r w:rsidR="00C020D3" w:rsidRPr="000E18DB">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1260"/>
        <w:gridCol w:w="1261"/>
        <w:gridCol w:w="1260"/>
        <w:gridCol w:w="1261"/>
        <w:gridCol w:w="1261"/>
      </w:tblGrid>
      <w:tr w:rsidR="00E850B9" w:rsidRPr="00A32141" w14:paraId="5B8F151C" w14:textId="77777777" w:rsidTr="00A271F1">
        <w:trPr>
          <w:trHeight w:val="341"/>
        </w:trPr>
        <w:tc>
          <w:tcPr>
            <w:tcW w:w="3336" w:type="dxa"/>
            <w:tcBorders>
              <w:top w:val="nil"/>
              <w:left w:val="nil"/>
              <w:bottom w:val="nil"/>
              <w:right w:val="single" w:sz="4" w:space="0" w:color="auto"/>
            </w:tcBorders>
          </w:tcPr>
          <w:p w14:paraId="6D755170" w14:textId="77777777" w:rsidR="00E850B9" w:rsidRPr="00F97895" w:rsidRDefault="00E850B9" w:rsidP="00A271F1">
            <w:pPr>
              <w:spacing w:before="20" w:after="20" w:line="264" w:lineRule="auto"/>
              <w:rPr>
                <w:sz w:val="19"/>
                <w:szCs w:val="19"/>
                <w:lang w:val="en-AU"/>
              </w:rPr>
            </w:pPr>
          </w:p>
        </w:tc>
        <w:tc>
          <w:tcPr>
            <w:tcW w:w="6303" w:type="dxa"/>
            <w:gridSpan w:val="5"/>
            <w:tcBorders>
              <w:top w:val="single" w:sz="4" w:space="0" w:color="auto"/>
              <w:left w:val="single" w:sz="4" w:space="0" w:color="auto"/>
              <w:bottom w:val="single" w:sz="4" w:space="0" w:color="auto"/>
              <w:right w:val="single" w:sz="4" w:space="0" w:color="auto"/>
            </w:tcBorders>
          </w:tcPr>
          <w:p w14:paraId="48C22841" w14:textId="77777777" w:rsidR="00E850B9" w:rsidRPr="00F97895" w:rsidRDefault="00E850B9" w:rsidP="00A271F1">
            <w:pPr>
              <w:spacing w:before="20" w:after="20" w:line="264" w:lineRule="auto"/>
              <w:jc w:val="center"/>
              <w:rPr>
                <w:sz w:val="19"/>
                <w:szCs w:val="19"/>
                <w:lang w:val="en-AU"/>
              </w:rPr>
            </w:pPr>
            <w:r w:rsidRPr="00F97895">
              <w:rPr>
                <w:sz w:val="19"/>
                <w:szCs w:val="19"/>
                <w:lang w:val="en-AU"/>
              </w:rPr>
              <w:t>$m – increase/(decrease)</w:t>
            </w:r>
          </w:p>
        </w:tc>
      </w:tr>
      <w:tr w:rsidR="00E850B9" w:rsidRPr="00A32141" w14:paraId="5EEF5688" w14:textId="77777777" w:rsidTr="00A271F1">
        <w:tc>
          <w:tcPr>
            <w:tcW w:w="3336" w:type="dxa"/>
            <w:tcBorders>
              <w:top w:val="nil"/>
              <w:left w:val="nil"/>
              <w:bottom w:val="single" w:sz="4" w:space="0" w:color="auto"/>
              <w:right w:val="single" w:sz="4" w:space="0" w:color="auto"/>
            </w:tcBorders>
          </w:tcPr>
          <w:p w14:paraId="1B29C8A9" w14:textId="77777777" w:rsidR="00E850B9" w:rsidRPr="00F97895" w:rsidRDefault="00E850B9" w:rsidP="00A271F1">
            <w:pPr>
              <w:spacing w:before="20" w:after="20" w:line="264" w:lineRule="auto"/>
              <w:rPr>
                <w:b/>
                <w:bCs/>
                <w:i/>
                <w:iCs/>
                <w:sz w:val="19"/>
                <w:szCs w:val="19"/>
                <w:lang w:val="en-AU"/>
              </w:rPr>
            </w:pPr>
          </w:p>
        </w:tc>
        <w:tc>
          <w:tcPr>
            <w:tcW w:w="1260" w:type="dxa"/>
            <w:tcBorders>
              <w:top w:val="single" w:sz="4" w:space="0" w:color="auto"/>
              <w:left w:val="single" w:sz="4" w:space="0" w:color="auto"/>
              <w:bottom w:val="single" w:sz="4" w:space="0" w:color="auto"/>
              <w:right w:val="single" w:sz="4" w:space="0" w:color="auto"/>
            </w:tcBorders>
          </w:tcPr>
          <w:p w14:paraId="2D03CE0B" w14:textId="77777777" w:rsidR="00E850B9" w:rsidRPr="00F97895" w:rsidRDefault="00E850B9" w:rsidP="00A271F1">
            <w:pPr>
              <w:spacing w:before="20" w:after="20" w:line="264" w:lineRule="auto"/>
              <w:jc w:val="center"/>
              <w:rPr>
                <w:b/>
                <w:bCs/>
                <w:sz w:val="19"/>
                <w:szCs w:val="19"/>
                <w:lang w:val="en-AU"/>
              </w:rPr>
            </w:pPr>
            <w:r w:rsidRPr="00F97895">
              <w:rPr>
                <w:b/>
                <w:bCs/>
                <w:sz w:val="19"/>
                <w:szCs w:val="19"/>
              </w:rPr>
              <w:t>2023/24</w:t>
            </w:r>
          </w:p>
        </w:tc>
        <w:tc>
          <w:tcPr>
            <w:tcW w:w="1261" w:type="dxa"/>
            <w:tcBorders>
              <w:top w:val="single" w:sz="4" w:space="0" w:color="auto"/>
              <w:left w:val="single" w:sz="4" w:space="0" w:color="auto"/>
              <w:bottom w:val="single" w:sz="4" w:space="0" w:color="auto"/>
              <w:right w:val="single" w:sz="4" w:space="0" w:color="auto"/>
            </w:tcBorders>
          </w:tcPr>
          <w:p w14:paraId="06043CE3" w14:textId="77777777" w:rsidR="00E850B9" w:rsidRPr="00F97895" w:rsidRDefault="00E850B9" w:rsidP="00A271F1">
            <w:pPr>
              <w:spacing w:before="20" w:after="20" w:line="264" w:lineRule="auto"/>
              <w:jc w:val="center"/>
              <w:rPr>
                <w:b/>
                <w:bCs/>
                <w:sz w:val="19"/>
                <w:szCs w:val="19"/>
                <w:lang w:val="en-AU"/>
              </w:rPr>
            </w:pPr>
            <w:r w:rsidRPr="00F97895">
              <w:rPr>
                <w:b/>
                <w:bCs/>
                <w:sz w:val="19"/>
                <w:szCs w:val="19"/>
              </w:rPr>
              <w:t>2024/25</w:t>
            </w:r>
          </w:p>
        </w:tc>
        <w:tc>
          <w:tcPr>
            <w:tcW w:w="1260" w:type="dxa"/>
            <w:tcBorders>
              <w:top w:val="single" w:sz="4" w:space="0" w:color="auto"/>
              <w:left w:val="single" w:sz="4" w:space="0" w:color="auto"/>
              <w:bottom w:val="single" w:sz="4" w:space="0" w:color="auto"/>
              <w:right w:val="single" w:sz="4" w:space="0" w:color="auto"/>
            </w:tcBorders>
          </w:tcPr>
          <w:p w14:paraId="6BA08F7A" w14:textId="77777777" w:rsidR="00E850B9" w:rsidRPr="00F97895" w:rsidRDefault="00E850B9" w:rsidP="00A271F1">
            <w:pPr>
              <w:spacing w:before="20" w:after="20" w:line="264" w:lineRule="auto"/>
              <w:jc w:val="center"/>
              <w:rPr>
                <w:b/>
                <w:bCs/>
                <w:sz w:val="19"/>
                <w:szCs w:val="19"/>
                <w:lang w:val="en-AU"/>
              </w:rPr>
            </w:pPr>
            <w:r w:rsidRPr="00F97895">
              <w:rPr>
                <w:b/>
                <w:bCs/>
                <w:sz w:val="19"/>
                <w:szCs w:val="19"/>
              </w:rPr>
              <w:t>2025/26</w:t>
            </w:r>
          </w:p>
        </w:tc>
        <w:tc>
          <w:tcPr>
            <w:tcW w:w="1261" w:type="dxa"/>
            <w:tcBorders>
              <w:top w:val="single" w:sz="4" w:space="0" w:color="auto"/>
              <w:left w:val="single" w:sz="4" w:space="0" w:color="auto"/>
              <w:right w:val="single" w:sz="4" w:space="0" w:color="auto"/>
            </w:tcBorders>
          </w:tcPr>
          <w:p w14:paraId="09AD324F" w14:textId="77777777" w:rsidR="00E850B9" w:rsidRPr="00F97895" w:rsidRDefault="00E850B9" w:rsidP="00A271F1">
            <w:pPr>
              <w:spacing w:before="20" w:after="20" w:line="264" w:lineRule="auto"/>
              <w:jc w:val="center"/>
              <w:rPr>
                <w:b/>
                <w:bCs/>
                <w:sz w:val="19"/>
                <w:szCs w:val="19"/>
                <w:lang w:val="en-AU"/>
              </w:rPr>
            </w:pPr>
            <w:r w:rsidRPr="00F97895">
              <w:rPr>
                <w:b/>
                <w:bCs/>
                <w:sz w:val="19"/>
                <w:szCs w:val="19"/>
              </w:rPr>
              <w:t xml:space="preserve">2026/27 </w:t>
            </w:r>
          </w:p>
        </w:tc>
        <w:tc>
          <w:tcPr>
            <w:tcW w:w="1261" w:type="dxa"/>
            <w:tcBorders>
              <w:top w:val="single" w:sz="4" w:space="0" w:color="auto"/>
              <w:left w:val="single" w:sz="4" w:space="0" w:color="auto"/>
              <w:right w:val="single" w:sz="4" w:space="0" w:color="auto"/>
            </w:tcBorders>
          </w:tcPr>
          <w:p w14:paraId="546FC542" w14:textId="77777777" w:rsidR="00E850B9" w:rsidRPr="00F97895" w:rsidRDefault="00E850B9" w:rsidP="00A271F1">
            <w:pPr>
              <w:spacing w:before="20" w:after="20" w:line="264" w:lineRule="auto"/>
              <w:jc w:val="right"/>
              <w:rPr>
                <w:b/>
                <w:bCs/>
                <w:sz w:val="19"/>
                <w:szCs w:val="19"/>
                <w:lang w:val="en-AU"/>
              </w:rPr>
            </w:pPr>
            <w:r w:rsidRPr="00F97895">
              <w:rPr>
                <w:b/>
                <w:bCs/>
                <w:sz w:val="19"/>
                <w:szCs w:val="19"/>
              </w:rPr>
              <w:t>Outyears</w:t>
            </w:r>
            <w:r w:rsidRPr="00F97895">
              <w:rPr>
                <w:rFonts w:cs="Calibri"/>
                <w:b/>
                <w:bCs/>
                <w:color w:val="000000"/>
                <w:sz w:val="19"/>
                <w:szCs w:val="19"/>
              </w:rPr>
              <w:t xml:space="preserve"> </w:t>
            </w:r>
          </w:p>
        </w:tc>
      </w:tr>
      <w:tr w:rsidR="00E850B9" w:rsidRPr="00A32141" w14:paraId="11B59681" w14:textId="77777777" w:rsidTr="00A271F1">
        <w:tc>
          <w:tcPr>
            <w:tcW w:w="3336" w:type="dxa"/>
            <w:tcBorders>
              <w:top w:val="nil"/>
              <w:left w:val="single" w:sz="4" w:space="0" w:color="auto"/>
              <w:bottom w:val="single" w:sz="4" w:space="0" w:color="auto"/>
              <w:right w:val="single" w:sz="4" w:space="0" w:color="auto"/>
            </w:tcBorders>
          </w:tcPr>
          <w:p w14:paraId="1ED78C48" w14:textId="77777777" w:rsidR="00E850B9" w:rsidRPr="00F97895" w:rsidRDefault="00E850B9" w:rsidP="00A271F1">
            <w:pPr>
              <w:spacing w:before="20" w:after="20" w:line="264" w:lineRule="auto"/>
              <w:rPr>
                <w:sz w:val="19"/>
                <w:szCs w:val="19"/>
              </w:rPr>
            </w:pPr>
            <w:r w:rsidRPr="00F97895">
              <w:rPr>
                <w:sz w:val="19"/>
                <w:szCs w:val="19"/>
              </w:rPr>
              <w:t>Implementing the EGL approach to disability support nationally Tagged Operating Contingency</w:t>
            </w:r>
          </w:p>
        </w:tc>
        <w:tc>
          <w:tcPr>
            <w:tcW w:w="1260" w:type="dxa"/>
            <w:tcBorders>
              <w:top w:val="nil"/>
              <w:left w:val="single" w:sz="4" w:space="0" w:color="auto"/>
              <w:bottom w:val="single" w:sz="4" w:space="0" w:color="auto"/>
              <w:right w:val="single" w:sz="4" w:space="0" w:color="auto"/>
            </w:tcBorders>
            <w:vAlign w:val="center"/>
          </w:tcPr>
          <w:p w14:paraId="4E2D56B6" w14:textId="77777777" w:rsidR="00E850B9" w:rsidRPr="00F97895" w:rsidRDefault="00E850B9" w:rsidP="00A271F1">
            <w:pPr>
              <w:spacing w:before="20" w:after="20" w:line="264" w:lineRule="auto"/>
              <w:jc w:val="right"/>
              <w:rPr>
                <w:sz w:val="19"/>
                <w:szCs w:val="19"/>
                <w:lang w:val="en-AU"/>
              </w:rPr>
            </w:pPr>
            <w:r w:rsidRPr="00F97895">
              <w:rPr>
                <w:rFonts w:cs="Calibri"/>
                <w:color w:val="000000"/>
                <w:sz w:val="19"/>
                <w:szCs w:val="19"/>
              </w:rPr>
              <w:t>10.600</w:t>
            </w:r>
          </w:p>
        </w:tc>
        <w:tc>
          <w:tcPr>
            <w:tcW w:w="1261" w:type="dxa"/>
            <w:tcBorders>
              <w:top w:val="nil"/>
              <w:left w:val="single" w:sz="4" w:space="0" w:color="auto"/>
              <w:bottom w:val="single" w:sz="4" w:space="0" w:color="auto"/>
              <w:right w:val="single" w:sz="4" w:space="0" w:color="auto"/>
            </w:tcBorders>
            <w:vAlign w:val="center"/>
          </w:tcPr>
          <w:p w14:paraId="3C645291" w14:textId="77777777" w:rsidR="00E850B9" w:rsidRPr="00F97895" w:rsidRDefault="00E850B9" w:rsidP="00A271F1">
            <w:pPr>
              <w:spacing w:before="20" w:after="20" w:line="264" w:lineRule="auto"/>
              <w:jc w:val="right"/>
              <w:rPr>
                <w:sz w:val="19"/>
                <w:szCs w:val="19"/>
                <w:lang w:val="en-AU"/>
              </w:rPr>
            </w:pPr>
            <w:r w:rsidRPr="00F97895">
              <w:rPr>
                <w:rFonts w:cs="Calibri"/>
                <w:color w:val="000000"/>
                <w:sz w:val="19"/>
                <w:szCs w:val="19"/>
              </w:rPr>
              <w:t>15.600</w:t>
            </w:r>
          </w:p>
        </w:tc>
        <w:tc>
          <w:tcPr>
            <w:tcW w:w="1260" w:type="dxa"/>
            <w:tcBorders>
              <w:top w:val="nil"/>
              <w:left w:val="single" w:sz="4" w:space="0" w:color="auto"/>
              <w:bottom w:val="single" w:sz="4" w:space="0" w:color="auto"/>
              <w:right w:val="single" w:sz="4" w:space="0" w:color="auto"/>
            </w:tcBorders>
            <w:vAlign w:val="center"/>
          </w:tcPr>
          <w:p w14:paraId="6FC06555" w14:textId="77777777" w:rsidR="00E850B9" w:rsidRPr="00F97895" w:rsidRDefault="00E850B9" w:rsidP="00A271F1">
            <w:pPr>
              <w:spacing w:before="20" w:after="20" w:line="264" w:lineRule="auto"/>
              <w:jc w:val="right"/>
              <w:rPr>
                <w:sz w:val="19"/>
                <w:szCs w:val="19"/>
                <w:lang w:val="en-AU"/>
              </w:rPr>
            </w:pPr>
            <w:r w:rsidRPr="00F97895">
              <w:rPr>
                <w:rFonts w:cs="Calibri"/>
                <w:color w:val="000000"/>
                <w:sz w:val="19"/>
                <w:szCs w:val="19"/>
              </w:rPr>
              <w:t>20.600</w:t>
            </w:r>
          </w:p>
        </w:tc>
        <w:tc>
          <w:tcPr>
            <w:tcW w:w="1261" w:type="dxa"/>
            <w:tcBorders>
              <w:left w:val="single" w:sz="4" w:space="0" w:color="auto"/>
              <w:right w:val="single" w:sz="4" w:space="0" w:color="auto"/>
            </w:tcBorders>
            <w:vAlign w:val="center"/>
          </w:tcPr>
          <w:p w14:paraId="42FC53DB" w14:textId="77777777" w:rsidR="00E850B9" w:rsidRPr="00F97895" w:rsidRDefault="00E850B9" w:rsidP="00A271F1">
            <w:pPr>
              <w:spacing w:before="20" w:after="20" w:line="264" w:lineRule="auto"/>
              <w:jc w:val="right"/>
              <w:rPr>
                <w:sz w:val="19"/>
                <w:szCs w:val="19"/>
                <w:lang w:val="en-AU"/>
              </w:rPr>
            </w:pPr>
            <w:r w:rsidRPr="00F97895">
              <w:rPr>
                <w:sz w:val="19"/>
                <w:szCs w:val="19"/>
                <w:lang w:val="en-AU"/>
              </w:rPr>
              <w:t>26.900</w:t>
            </w:r>
          </w:p>
        </w:tc>
        <w:tc>
          <w:tcPr>
            <w:tcW w:w="1261" w:type="dxa"/>
            <w:tcBorders>
              <w:left w:val="single" w:sz="4" w:space="0" w:color="auto"/>
              <w:right w:val="single" w:sz="4" w:space="0" w:color="auto"/>
            </w:tcBorders>
            <w:vAlign w:val="center"/>
          </w:tcPr>
          <w:p w14:paraId="6529DAA3" w14:textId="77777777" w:rsidR="00E850B9" w:rsidRPr="00F97895" w:rsidRDefault="00E850B9" w:rsidP="00A271F1">
            <w:pPr>
              <w:spacing w:before="20" w:after="20" w:line="264" w:lineRule="auto"/>
              <w:jc w:val="right"/>
              <w:rPr>
                <w:sz w:val="19"/>
                <w:szCs w:val="19"/>
                <w:lang w:val="en-AU"/>
              </w:rPr>
            </w:pPr>
            <w:r w:rsidRPr="00F97895">
              <w:rPr>
                <w:sz w:val="19"/>
                <w:szCs w:val="19"/>
                <w:lang w:val="en-AU"/>
              </w:rPr>
              <w:t>40.500</w:t>
            </w:r>
          </w:p>
        </w:tc>
      </w:tr>
      <w:tr w:rsidR="00E850B9" w:rsidRPr="00A32141" w14:paraId="380D66DB" w14:textId="77777777" w:rsidTr="00A271F1">
        <w:tc>
          <w:tcPr>
            <w:tcW w:w="3336" w:type="dxa"/>
            <w:tcBorders>
              <w:top w:val="nil"/>
              <w:left w:val="single" w:sz="4" w:space="0" w:color="auto"/>
              <w:bottom w:val="single" w:sz="4" w:space="0" w:color="auto"/>
              <w:right w:val="single" w:sz="4" w:space="0" w:color="auto"/>
            </w:tcBorders>
          </w:tcPr>
          <w:p w14:paraId="7E5B8CEE" w14:textId="77777777" w:rsidR="00E850B9" w:rsidRPr="00F97895" w:rsidRDefault="00E850B9" w:rsidP="00A271F1">
            <w:pPr>
              <w:spacing w:before="20" w:after="20" w:line="264" w:lineRule="auto"/>
              <w:rPr>
                <w:b/>
                <w:bCs/>
                <w:sz w:val="19"/>
                <w:szCs w:val="19"/>
                <w:lang w:val="en-AU"/>
              </w:rPr>
            </w:pPr>
            <w:r w:rsidRPr="00F97895">
              <w:rPr>
                <w:b/>
                <w:bCs/>
                <w:sz w:val="19"/>
                <w:szCs w:val="19"/>
                <w:lang w:val="en-AU"/>
              </w:rPr>
              <w:t xml:space="preserve">Total Operating </w:t>
            </w:r>
          </w:p>
        </w:tc>
        <w:tc>
          <w:tcPr>
            <w:tcW w:w="1260" w:type="dxa"/>
            <w:tcBorders>
              <w:top w:val="nil"/>
              <w:left w:val="single" w:sz="4" w:space="0" w:color="auto"/>
              <w:bottom w:val="single" w:sz="4" w:space="0" w:color="auto"/>
              <w:right w:val="single" w:sz="4" w:space="0" w:color="auto"/>
            </w:tcBorders>
            <w:vAlign w:val="center"/>
          </w:tcPr>
          <w:p w14:paraId="193A7DE6" w14:textId="77777777" w:rsidR="00E850B9" w:rsidRPr="00F97895" w:rsidRDefault="00E850B9" w:rsidP="00A271F1">
            <w:pPr>
              <w:spacing w:before="20" w:after="20" w:line="264" w:lineRule="auto"/>
              <w:jc w:val="right"/>
              <w:rPr>
                <w:b/>
                <w:bCs/>
                <w:sz w:val="19"/>
                <w:szCs w:val="19"/>
                <w:lang w:val="en-AU"/>
              </w:rPr>
            </w:pPr>
            <w:r w:rsidRPr="00F97895">
              <w:rPr>
                <w:rFonts w:cs="Calibri"/>
                <w:b/>
                <w:bCs/>
                <w:color w:val="000000"/>
                <w:sz w:val="19"/>
                <w:szCs w:val="19"/>
              </w:rPr>
              <w:t>10.600</w:t>
            </w:r>
          </w:p>
        </w:tc>
        <w:tc>
          <w:tcPr>
            <w:tcW w:w="1261" w:type="dxa"/>
            <w:tcBorders>
              <w:top w:val="nil"/>
              <w:left w:val="single" w:sz="4" w:space="0" w:color="auto"/>
              <w:bottom w:val="single" w:sz="4" w:space="0" w:color="auto"/>
              <w:right w:val="single" w:sz="4" w:space="0" w:color="auto"/>
            </w:tcBorders>
            <w:vAlign w:val="center"/>
          </w:tcPr>
          <w:p w14:paraId="73FCA8B5" w14:textId="77777777" w:rsidR="00E850B9" w:rsidRPr="00F97895" w:rsidRDefault="00E850B9" w:rsidP="00A271F1">
            <w:pPr>
              <w:spacing w:before="20" w:after="20" w:line="264" w:lineRule="auto"/>
              <w:jc w:val="right"/>
              <w:rPr>
                <w:b/>
                <w:bCs/>
                <w:sz w:val="19"/>
                <w:szCs w:val="19"/>
                <w:lang w:val="en-AU"/>
              </w:rPr>
            </w:pPr>
            <w:r w:rsidRPr="00F97895">
              <w:rPr>
                <w:rFonts w:cs="Calibri"/>
                <w:b/>
                <w:bCs/>
                <w:color w:val="000000"/>
                <w:sz w:val="19"/>
                <w:szCs w:val="19"/>
              </w:rPr>
              <w:t>15.600</w:t>
            </w:r>
          </w:p>
        </w:tc>
        <w:tc>
          <w:tcPr>
            <w:tcW w:w="1260" w:type="dxa"/>
            <w:tcBorders>
              <w:top w:val="nil"/>
              <w:left w:val="single" w:sz="4" w:space="0" w:color="auto"/>
              <w:bottom w:val="single" w:sz="4" w:space="0" w:color="auto"/>
              <w:right w:val="single" w:sz="4" w:space="0" w:color="auto"/>
            </w:tcBorders>
            <w:vAlign w:val="center"/>
          </w:tcPr>
          <w:p w14:paraId="3EE124E2" w14:textId="77777777" w:rsidR="00E850B9" w:rsidRPr="00F97895" w:rsidRDefault="00E850B9" w:rsidP="00A271F1">
            <w:pPr>
              <w:spacing w:before="20" w:after="20" w:line="264" w:lineRule="auto"/>
              <w:jc w:val="right"/>
              <w:rPr>
                <w:b/>
                <w:bCs/>
                <w:sz w:val="19"/>
                <w:szCs w:val="19"/>
                <w:lang w:val="en-AU"/>
              </w:rPr>
            </w:pPr>
            <w:r w:rsidRPr="00F97895">
              <w:rPr>
                <w:rFonts w:cs="Calibri"/>
                <w:b/>
                <w:bCs/>
                <w:color w:val="000000"/>
                <w:sz w:val="19"/>
                <w:szCs w:val="19"/>
              </w:rPr>
              <w:t>20.600</w:t>
            </w:r>
          </w:p>
        </w:tc>
        <w:tc>
          <w:tcPr>
            <w:tcW w:w="1261" w:type="dxa"/>
            <w:tcBorders>
              <w:left w:val="single" w:sz="4" w:space="0" w:color="auto"/>
              <w:bottom w:val="single" w:sz="4" w:space="0" w:color="auto"/>
              <w:right w:val="single" w:sz="4" w:space="0" w:color="auto"/>
            </w:tcBorders>
            <w:vAlign w:val="center"/>
          </w:tcPr>
          <w:p w14:paraId="5E50D920" w14:textId="77777777" w:rsidR="00E850B9" w:rsidRPr="00F97895" w:rsidRDefault="00E850B9" w:rsidP="00A271F1">
            <w:pPr>
              <w:spacing w:before="20" w:after="20" w:line="264" w:lineRule="auto"/>
              <w:jc w:val="right"/>
              <w:rPr>
                <w:b/>
                <w:bCs/>
                <w:sz w:val="19"/>
                <w:szCs w:val="19"/>
                <w:lang w:val="en-AU"/>
              </w:rPr>
            </w:pPr>
            <w:r w:rsidRPr="00F97895">
              <w:rPr>
                <w:b/>
                <w:bCs/>
                <w:sz w:val="19"/>
                <w:szCs w:val="19"/>
                <w:lang w:val="en-AU"/>
              </w:rPr>
              <w:t>26.900</w:t>
            </w:r>
          </w:p>
        </w:tc>
        <w:tc>
          <w:tcPr>
            <w:tcW w:w="1261" w:type="dxa"/>
            <w:tcBorders>
              <w:left w:val="single" w:sz="4" w:space="0" w:color="auto"/>
              <w:bottom w:val="single" w:sz="4" w:space="0" w:color="auto"/>
              <w:right w:val="single" w:sz="4" w:space="0" w:color="auto"/>
            </w:tcBorders>
            <w:vAlign w:val="center"/>
          </w:tcPr>
          <w:p w14:paraId="5EA69776" w14:textId="77777777" w:rsidR="00E850B9" w:rsidRPr="00F97895" w:rsidRDefault="00E850B9" w:rsidP="00A271F1">
            <w:pPr>
              <w:spacing w:before="20" w:after="20" w:line="264" w:lineRule="auto"/>
              <w:jc w:val="right"/>
              <w:rPr>
                <w:b/>
                <w:bCs/>
                <w:sz w:val="19"/>
                <w:szCs w:val="19"/>
                <w:lang w:val="en-AU"/>
              </w:rPr>
            </w:pPr>
            <w:r w:rsidRPr="00F97895">
              <w:rPr>
                <w:b/>
                <w:bCs/>
                <w:sz w:val="19"/>
                <w:szCs w:val="19"/>
                <w:lang w:val="en-AU"/>
              </w:rPr>
              <w:t>40.500</w:t>
            </w:r>
          </w:p>
        </w:tc>
      </w:tr>
    </w:tbl>
    <w:p w14:paraId="37192E68" w14:textId="35605688" w:rsidR="00CB6993" w:rsidRPr="001C335A" w:rsidRDefault="00511F6E" w:rsidP="00A31798">
      <w:pPr>
        <w:pStyle w:val="ParaLevel1"/>
      </w:pPr>
      <w:r>
        <w:t xml:space="preserve">The remainder of this paper addresses the criteria </w:t>
      </w:r>
      <w:r w:rsidR="00430553">
        <w:t xml:space="preserve">that need </w:t>
      </w:r>
      <w:r w:rsidR="009C2323">
        <w:t xml:space="preserve">to </w:t>
      </w:r>
      <w:r w:rsidR="0097632D">
        <w:t xml:space="preserve">be </w:t>
      </w:r>
      <w:r w:rsidR="009C2323">
        <w:t xml:space="preserve">met to approve the </w:t>
      </w:r>
      <w:r>
        <w:t xml:space="preserve">drawdown </w:t>
      </w:r>
      <w:r w:rsidR="009C2323">
        <w:t xml:space="preserve">of </w:t>
      </w:r>
      <w:r>
        <w:t>th</w:t>
      </w:r>
      <w:r w:rsidR="009C2323">
        <w:t>e</w:t>
      </w:r>
      <w:r>
        <w:t xml:space="preserve"> </w:t>
      </w:r>
      <w:r w:rsidR="009C2323">
        <w:t xml:space="preserve">tagged </w:t>
      </w:r>
      <w:r>
        <w:t xml:space="preserve">contingency, then sets out the financial implications if the draw down is approved. </w:t>
      </w:r>
    </w:p>
    <w:bookmarkEnd w:id="5"/>
    <w:bookmarkEnd w:id="6"/>
    <w:p w14:paraId="28544321" w14:textId="21695176" w:rsidR="005915D7" w:rsidRDefault="005915D7" w:rsidP="0053604C">
      <w:pPr>
        <w:pStyle w:val="Heading2"/>
      </w:pPr>
      <w:r>
        <w:t xml:space="preserve">Comment </w:t>
      </w:r>
    </w:p>
    <w:p w14:paraId="0FD6705D" w14:textId="6DB0BC2C" w:rsidR="00AC7B35" w:rsidRDefault="009C2323" w:rsidP="00514A85">
      <w:pPr>
        <w:pStyle w:val="ParaLevel1"/>
        <w:rPr>
          <w:lang w:eastAsia="en-US"/>
        </w:rPr>
      </w:pPr>
      <w:r>
        <w:t xml:space="preserve">Whaikaha </w:t>
      </w:r>
      <w:r w:rsidR="0069713E">
        <w:t xml:space="preserve">will </w:t>
      </w:r>
      <w:r>
        <w:t xml:space="preserve">use the tagged contingency to carry out the next stages of the nationwide disability support system </w:t>
      </w:r>
      <w:r w:rsidR="00994381">
        <w:t xml:space="preserve">transformation </w:t>
      </w:r>
      <w:r>
        <w:t>that Cabinet agreed to</w:t>
      </w:r>
      <w:r w:rsidR="00861979">
        <w:t xml:space="preserve"> in 2021</w:t>
      </w:r>
      <w:r w:rsidR="00CE16D1">
        <w:t>.</w:t>
      </w:r>
      <w:r w:rsidR="00861979">
        <w:t xml:space="preserve"> </w:t>
      </w:r>
      <w:r w:rsidR="00732C82">
        <w:t xml:space="preserve"> </w:t>
      </w:r>
      <w:r w:rsidR="00F74764">
        <w:t>Implementing the t</w:t>
      </w:r>
      <w:r w:rsidR="00F74764" w:rsidRPr="001C335A">
        <w:t xml:space="preserve">ransformation involves redesigning the disability support system </w:t>
      </w:r>
      <w:r w:rsidR="00F74764">
        <w:t>f</w:t>
      </w:r>
      <w:r w:rsidR="00F74764" w:rsidRPr="00F96425">
        <w:t>rom</w:t>
      </w:r>
      <w:r w:rsidR="00F74764" w:rsidRPr="001C335A">
        <w:t xml:space="preserve"> </w:t>
      </w:r>
      <w:r w:rsidR="00F74764">
        <w:t xml:space="preserve">a set of predetermined services to instead build </w:t>
      </w:r>
      <w:r w:rsidR="001F67CE">
        <w:t xml:space="preserve">good lives for </w:t>
      </w:r>
      <w:r w:rsidR="00F74764">
        <w:t>disabled</w:t>
      </w:r>
      <w:r w:rsidR="001F67CE">
        <w:t xml:space="preserve"> people</w:t>
      </w:r>
      <w:r w:rsidR="00F74764">
        <w:t xml:space="preserve">, tāngata whaikaha Māori, </w:t>
      </w:r>
      <w:r w:rsidR="001F67CE">
        <w:t xml:space="preserve">their </w:t>
      </w:r>
      <w:r w:rsidR="00F74764">
        <w:t>famil</w:t>
      </w:r>
      <w:r w:rsidR="001F67CE">
        <w:t>ies</w:t>
      </w:r>
      <w:r w:rsidR="00F74764">
        <w:t xml:space="preserve"> </w:t>
      </w:r>
      <w:r w:rsidR="001F67CE">
        <w:t xml:space="preserve">and </w:t>
      </w:r>
      <w:r w:rsidR="00F74764">
        <w:t xml:space="preserve">whānau (disabled people and whānau) using flexible support arrangements. </w:t>
      </w:r>
    </w:p>
    <w:p w14:paraId="77EEFD4D" w14:textId="302FCC70" w:rsidR="00F74764" w:rsidRPr="001E204C" w:rsidRDefault="00AC7B35" w:rsidP="00466FB8">
      <w:pPr>
        <w:pStyle w:val="ParaLevel1"/>
        <w:rPr>
          <w:lang w:eastAsia="en-US"/>
        </w:rPr>
      </w:pPr>
      <w:r>
        <w:lastRenderedPageBreak/>
        <w:t xml:space="preserve">The transformation </w:t>
      </w:r>
      <w:r w:rsidR="00F74764">
        <w:t>draws</w:t>
      </w:r>
      <w:r w:rsidR="00F74764" w:rsidRPr="001E204C">
        <w:t xml:space="preserve"> </w:t>
      </w:r>
      <w:r w:rsidR="00F74764">
        <w:t xml:space="preserve">on </w:t>
      </w:r>
      <w:r w:rsidR="00F74764" w:rsidRPr="001E204C">
        <w:t xml:space="preserve">the EGL vision </w:t>
      </w:r>
      <w:r w:rsidR="00F74764">
        <w:t xml:space="preserve">and principles, with the system guided by the purpose of </w:t>
      </w:r>
      <w:r w:rsidR="00F74764" w:rsidRPr="001E204C">
        <w:t>‘</w:t>
      </w:r>
      <w:r w:rsidR="00F74764">
        <w:t xml:space="preserve">disabled </w:t>
      </w:r>
      <w:r w:rsidR="00F74764" w:rsidRPr="001E204C">
        <w:t>people,</w:t>
      </w:r>
      <w:r w:rsidR="00F74764">
        <w:t xml:space="preserve"> tāngata Whaikaha Māori, and their </w:t>
      </w:r>
      <w:r w:rsidR="00F74764" w:rsidRPr="001E204C">
        <w:t>family and whānau liv</w:t>
      </w:r>
      <w:r w:rsidR="00F74764">
        <w:t xml:space="preserve">e the </w:t>
      </w:r>
      <w:r w:rsidR="00F74764" w:rsidRPr="001E204C">
        <w:t>life they</w:t>
      </w:r>
      <w:r w:rsidR="00F74764">
        <w:t xml:space="preserve"> are seeking</w:t>
      </w:r>
      <w:r w:rsidR="001F67CE">
        <w:t>’</w:t>
      </w:r>
      <w:r>
        <w:t>.</w:t>
      </w:r>
      <w:r w:rsidR="00F74764" w:rsidRPr="001E204C">
        <w:t xml:space="preserve"> </w:t>
      </w:r>
      <w:r w:rsidR="00F74764">
        <w:t xml:space="preserve">Delivering </w:t>
      </w:r>
      <w:r>
        <w:t xml:space="preserve">the transformation </w:t>
      </w:r>
      <w:r w:rsidR="00F74764">
        <w:t>requires</w:t>
      </w:r>
      <w:r w:rsidR="00F74764" w:rsidRPr="005A4CBD">
        <w:t xml:space="preserve"> changes </w:t>
      </w:r>
      <w:r w:rsidR="00F74764">
        <w:t xml:space="preserve">to all elements of the system </w:t>
      </w:r>
      <w:r w:rsidR="00F74764" w:rsidRPr="005A4CBD">
        <w:t>(a paradigm shift)</w:t>
      </w:r>
      <w:r w:rsidR="00F74764">
        <w:t>, which includ</w:t>
      </w:r>
      <w:r>
        <w:t>es</w:t>
      </w:r>
      <w:r w:rsidR="00F74764">
        <w:t xml:space="preserve"> </w:t>
      </w:r>
      <w:r w:rsidR="00F74764">
        <w:rPr>
          <w:lang w:eastAsia="en-US"/>
        </w:rPr>
        <w:t>the following</w:t>
      </w:r>
      <w:r>
        <w:rPr>
          <w:lang w:eastAsia="en-US"/>
        </w:rPr>
        <w:t xml:space="preserve"> (see Appendix One for </w:t>
      </w:r>
      <w:r w:rsidR="00E850B9">
        <w:rPr>
          <w:lang w:eastAsia="en-US"/>
        </w:rPr>
        <w:t>more detail</w:t>
      </w:r>
      <w:r>
        <w:rPr>
          <w:lang w:eastAsia="en-US"/>
        </w:rPr>
        <w:t>)</w:t>
      </w:r>
      <w:r w:rsidR="00F74764">
        <w:rPr>
          <w:lang w:eastAsia="en-US"/>
        </w:rPr>
        <w:t xml:space="preserve">: </w:t>
      </w:r>
    </w:p>
    <w:p w14:paraId="26786012" w14:textId="298AC6F7" w:rsidR="00F74764" w:rsidRPr="00A17911" w:rsidRDefault="00F74764" w:rsidP="00F74764">
      <w:pPr>
        <w:pStyle w:val="ParaLevel2"/>
        <w:rPr>
          <w:rFonts w:eastAsia="Calibri"/>
        </w:rPr>
      </w:pPr>
      <w:r w:rsidRPr="00A17911">
        <w:rPr>
          <w:rFonts w:eastAsia="Calibri"/>
        </w:rPr>
        <w:t xml:space="preserve">Community: investment in disability community leadership and in making the wider community more inclusive and welcoming to disabled people. </w:t>
      </w:r>
    </w:p>
    <w:p w14:paraId="730A57FF" w14:textId="4BFFB40B" w:rsidR="00F74764" w:rsidRPr="00A17911" w:rsidRDefault="003912B2" w:rsidP="00F74764">
      <w:pPr>
        <w:pStyle w:val="ParaLevel2"/>
        <w:rPr>
          <w:rFonts w:eastAsia="Calibri"/>
          <w:lang w:eastAsia="en-US"/>
        </w:rPr>
      </w:pPr>
      <w:r>
        <w:rPr>
          <w:rFonts w:eastAsia="Calibri"/>
          <w:lang w:eastAsia="en-US"/>
        </w:rPr>
        <w:t xml:space="preserve">Family and </w:t>
      </w:r>
      <w:r w:rsidR="00F74764" w:rsidRPr="00A17911">
        <w:rPr>
          <w:rFonts w:eastAsia="Calibri"/>
          <w:lang w:eastAsia="en-US"/>
        </w:rPr>
        <w:t>whānau: Build up and value existing and new support networks</w:t>
      </w:r>
      <w:r>
        <w:rPr>
          <w:rFonts w:eastAsia="Calibri"/>
          <w:lang w:eastAsia="en-US"/>
        </w:rPr>
        <w:t xml:space="preserve"> for disabled people and tāngata whaikaha Māori</w:t>
      </w:r>
      <w:r w:rsidR="00F74764" w:rsidRPr="00A17911">
        <w:rPr>
          <w:rFonts w:eastAsia="Calibri"/>
          <w:lang w:eastAsia="en-US"/>
        </w:rPr>
        <w:t>.</w:t>
      </w:r>
    </w:p>
    <w:p w14:paraId="6EDEBA16" w14:textId="2BAADA52" w:rsidR="00F74764" w:rsidRPr="00031276" w:rsidRDefault="00F74764" w:rsidP="00F74764">
      <w:pPr>
        <w:pStyle w:val="ParaLevel2"/>
        <w:rPr>
          <w:rFonts w:eastAsia="Calibri"/>
        </w:rPr>
      </w:pPr>
      <w:r w:rsidRPr="00A17911">
        <w:rPr>
          <w:rFonts w:eastAsia="Calibri"/>
        </w:rPr>
        <w:t>Disabled people: Seen as experts and leaders in their own lives, with the support system understanding and responding</w:t>
      </w:r>
      <w:r w:rsidRPr="00031276">
        <w:rPr>
          <w:rFonts w:eastAsia="Calibri"/>
        </w:rPr>
        <w:t xml:space="preserve"> to the disabled person’s aspirations, will and preferences, and </w:t>
      </w:r>
      <w:r w:rsidR="003912B2">
        <w:rPr>
          <w:rFonts w:eastAsia="Calibri"/>
        </w:rPr>
        <w:t>to their potential</w:t>
      </w:r>
      <w:r w:rsidRPr="00031276">
        <w:rPr>
          <w:rFonts w:eastAsia="Calibri"/>
        </w:rPr>
        <w:t xml:space="preserve">. </w:t>
      </w:r>
    </w:p>
    <w:p w14:paraId="7195BFEC" w14:textId="0A4E758E" w:rsidR="00F74764" w:rsidRPr="0002419A" w:rsidRDefault="00E850B9" w:rsidP="00F74764">
      <w:pPr>
        <w:pStyle w:val="ParaLevel2"/>
        <w:rPr>
          <w:rFonts w:eastAsia="Calibri"/>
          <w:lang w:eastAsia="en-US"/>
        </w:rPr>
      </w:pPr>
      <w:r>
        <w:rPr>
          <w:rFonts w:eastAsia="Calibri"/>
          <w:lang w:eastAsia="en-US"/>
        </w:rPr>
        <w:t>Delivery</w:t>
      </w:r>
      <w:r w:rsidR="00F74764">
        <w:rPr>
          <w:rFonts w:eastAsia="Calibri"/>
          <w:lang w:eastAsia="en-US"/>
        </w:rPr>
        <w:t>:</w:t>
      </w:r>
      <w:r w:rsidR="00F74764">
        <w:t xml:space="preserve"> The </w:t>
      </w:r>
      <w:r w:rsidR="00F74764" w:rsidRPr="00A17911">
        <w:rPr>
          <w:rFonts w:eastAsia="Calibri"/>
          <w:lang w:eastAsia="en-US"/>
        </w:rPr>
        <w:t>development of providers and a workforce</w:t>
      </w:r>
      <w:r w:rsidR="00F74764" w:rsidRPr="0002419A">
        <w:rPr>
          <w:rFonts w:eastAsia="Calibri"/>
          <w:lang w:eastAsia="en-US"/>
        </w:rPr>
        <w:t xml:space="preserve"> </w:t>
      </w:r>
      <w:r w:rsidR="00F74764">
        <w:t xml:space="preserve">that </w:t>
      </w:r>
      <w:r w:rsidR="00F74764">
        <w:rPr>
          <w:rFonts w:eastAsia="Calibri"/>
          <w:lang w:eastAsia="en-US"/>
        </w:rPr>
        <w:t xml:space="preserve">support </w:t>
      </w:r>
      <w:r w:rsidR="00F74764" w:rsidRPr="0002419A">
        <w:rPr>
          <w:rFonts w:eastAsia="Calibri"/>
          <w:lang w:eastAsia="en-US"/>
        </w:rPr>
        <w:t>disabled people to exercise agency, choice, and control.</w:t>
      </w:r>
      <w:r w:rsidR="00F74764">
        <w:rPr>
          <w:rFonts w:eastAsia="Calibri"/>
          <w:lang w:eastAsia="en-US"/>
        </w:rPr>
        <w:t xml:space="preserve"> </w:t>
      </w:r>
    </w:p>
    <w:p w14:paraId="18F0AA29" w14:textId="31CB51AF" w:rsidR="00F74764" w:rsidRPr="00CB7E66" w:rsidRDefault="00F74764" w:rsidP="00F74764">
      <w:pPr>
        <w:pStyle w:val="ParaLevel2"/>
        <w:rPr>
          <w:rFonts w:eastAsia="Calibri"/>
          <w:lang w:eastAsia="en-US"/>
        </w:rPr>
      </w:pPr>
      <w:r w:rsidRPr="00CB7E66">
        <w:rPr>
          <w:rFonts w:eastAsia="Calibri"/>
          <w:lang w:eastAsia="en-US"/>
        </w:rPr>
        <w:t xml:space="preserve">Investment: </w:t>
      </w:r>
      <w:r w:rsidR="00861C4A">
        <w:rPr>
          <w:rFonts w:eastAsia="Calibri"/>
          <w:lang w:eastAsia="en-US"/>
        </w:rPr>
        <w:t xml:space="preserve">Guidelines, </w:t>
      </w:r>
      <w:r w:rsidR="004665B2">
        <w:rPr>
          <w:rFonts w:eastAsia="Calibri"/>
          <w:lang w:eastAsia="en-US"/>
        </w:rPr>
        <w:t>tools,</w:t>
      </w:r>
      <w:r w:rsidR="00861C4A">
        <w:rPr>
          <w:rFonts w:eastAsia="Calibri"/>
          <w:lang w:eastAsia="en-US"/>
        </w:rPr>
        <w:t xml:space="preserve"> and </w:t>
      </w:r>
      <w:r w:rsidRPr="00CB7E66">
        <w:rPr>
          <w:rFonts w:eastAsia="Calibri"/>
          <w:lang w:eastAsia="en-US"/>
        </w:rPr>
        <w:t xml:space="preserve">processes for </w:t>
      </w:r>
      <w:r w:rsidR="003912B2">
        <w:rPr>
          <w:rFonts w:eastAsia="Calibri"/>
          <w:lang w:eastAsia="en-US"/>
        </w:rPr>
        <w:t xml:space="preserve">managing </w:t>
      </w:r>
      <w:r w:rsidRPr="00A17911">
        <w:rPr>
          <w:rFonts w:eastAsia="Calibri"/>
          <w:lang w:eastAsia="en-US"/>
        </w:rPr>
        <w:t xml:space="preserve">funding and </w:t>
      </w:r>
      <w:r w:rsidR="003912B2">
        <w:rPr>
          <w:rFonts w:eastAsia="Calibri"/>
          <w:lang w:eastAsia="en-US"/>
        </w:rPr>
        <w:t xml:space="preserve">its </w:t>
      </w:r>
      <w:r w:rsidRPr="00A17911">
        <w:rPr>
          <w:rFonts w:eastAsia="Calibri"/>
          <w:lang w:eastAsia="en-US"/>
        </w:rPr>
        <w:t>allocation</w:t>
      </w:r>
      <w:r w:rsidR="00861C4A">
        <w:rPr>
          <w:rFonts w:eastAsia="Calibri"/>
          <w:lang w:eastAsia="en-US"/>
        </w:rPr>
        <w:t>.</w:t>
      </w:r>
      <w:r w:rsidRPr="00A17911">
        <w:rPr>
          <w:rFonts w:eastAsia="Calibri"/>
          <w:lang w:eastAsia="en-US"/>
        </w:rPr>
        <w:t xml:space="preserve"> </w:t>
      </w:r>
      <w:r w:rsidR="00861C4A">
        <w:rPr>
          <w:rFonts w:eastAsia="Calibri"/>
          <w:lang w:eastAsia="en-US"/>
        </w:rPr>
        <w:t xml:space="preserve">There </w:t>
      </w:r>
      <w:r w:rsidR="005106C4">
        <w:rPr>
          <w:rFonts w:eastAsia="Calibri"/>
          <w:lang w:eastAsia="en-US"/>
        </w:rPr>
        <w:t xml:space="preserve">is </w:t>
      </w:r>
      <w:r w:rsidR="00861C4A">
        <w:rPr>
          <w:rFonts w:eastAsia="Calibri"/>
          <w:lang w:eastAsia="en-US"/>
        </w:rPr>
        <w:t xml:space="preserve">a range of </w:t>
      </w:r>
      <w:r w:rsidR="006F4D93">
        <w:rPr>
          <w:rFonts w:eastAsia="Calibri"/>
          <w:lang w:eastAsia="en-US"/>
        </w:rPr>
        <w:t xml:space="preserve">options </w:t>
      </w:r>
      <w:r w:rsidRPr="00A17911">
        <w:rPr>
          <w:rFonts w:eastAsia="Calibri"/>
          <w:lang w:val="en-US" w:eastAsia="en-US"/>
        </w:rPr>
        <w:t>for managing personal budgets</w:t>
      </w:r>
      <w:r w:rsidR="00861C4A">
        <w:rPr>
          <w:rFonts w:eastAsia="Calibri"/>
          <w:lang w:val="en-US" w:eastAsia="en-US"/>
        </w:rPr>
        <w:t xml:space="preserve">. </w:t>
      </w:r>
      <w:r w:rsidRPr="00CB7E66">
        <w:rPr>
          <w:rFonts w:eastAsia="Calibri"/>
          <w:lang w:eastAsia="en-US"/>
        </w:rPr>
        <w:t xml:space="preserve">Connectors </w:t>
      </w:r>
      <w:r w:rsidR="003912B2">
        <w:rPr>
          <w:rFonts w:eastAsia="Calibri"/>
          <w:lang w:eastAsia="en-US"/>
        </w:rPr>
        <w:t xml:space="preserve">| </w:t>
      </w:r>
      <w:proofErr w:type="spellStart"/>
      <w:r w:rsidR="00D32A1C">
        <w:rPr>
          <w:rFonts w:eastAsia="Calibri"/>
          <w:lang w:eastAsia="en-US"/>
        </w:rPr>
        <w:t>Kaitūhono</w:t>
      </w:r>
      <w:proofErr w:type="spellEnd"/>
      <w:r w:rsidR="003912B2">
        <w:rPr>
          <w:rFonts w:eastAsia="Calibri"/>
          <w:lang w:eastAsia="en-US"/>
        </w:rPr>
        <w:t xml:space="preserve"> </w:t>
      </w:r>
      <w:r w:rsidR="00D32A1C">
        <w:rPr>
          <w:rFonts w:eastAsia="Calibri"/>
          <w:lang w:eastAsia="en-US"/>
        </w:rPr>
        <w:t xml:space="preserve">(Connectors) </w:t>
      </w:r>
      <w:r w:rsidRPr="00CB7E66">
        <w:rPr>
          <w:rFonts w:eastAsia="Calibri"/>
          <w:lang w:eastAsia="en-US"/>
        </w:rPr>
        <w:t>work alongside people to help them plan for and build their lives</w:t>
      </w:r>
      <w:r w:rsidR="00861C4A">
        <w:rPr>
          <w:rFonts w:eastAsia="Calibri"/>
          <w:lang w:eastAsia="en-US"/>
        </w:rPr>
        <w:t>.</w:t>
      </w:r>
      <w:r>
        <w:rPr>
          <w:rFonts w:eastAsia="Calibri"/>
          <w:lang w:eastAsia="en-US"/>
        </w:rPr>
        <w:t xml:space="preserve"> </w:t>
      </w:r>
      <w:r w:rsidR="00861C4A">
        <w:rPr>
          <w:rFonts w:eastAsia="Calibri"/>
          <w:lang w:eastAsia="en-US"/>
        </w:rPr>
        <w:t>P</w:t>
      </w:r>
      <w:r>
        <w:rPr>
          <w:rFonts w:eastAsia="Calibri"/>
          <w:lang w:eastAsia="en-US"/>
        </w:rPr>
        <w:t xml:space="preserve">roviders and a workforce </w:t>
      </w:r>
      <w:r w:rsidR="00861C4A">
        <w:rPr>
          <w:rFonts w:eastAsia="Calibri"/>
          <w:lang w:eastAsia="en-US"/>
        </w:rPr>
        <w:t xml:space="preserve">are in place </w:t>
      </w:r>
      <w:r>
        <w:rPr>
          <w:rFonts w:eastAsia="Calibri"/>
          <w:lang w:eastAsia="en-US"/>
        </w:rPr>
        <w:t xml:space="preserve">to meet demand. </w:t>
      </w:r>
    </w:p>
    <w:p w14:paraId="63BCB03F" w14:textId="7B6C1A03" w:rsidR="00F74764" w:rsidRPr="009C2D29" w:rsidRDefault="00F74764" w:rsidP="00F74764">
      <w:pPr>
        <w:pStyle w:val="ParaLevel2"/>
        <w:rPr>
          <w:rFonts w:eastAsia="Calibri"/>
          <w:lang w:eastAsia="en-US"/>
        </w:rPr>
      </w:pPr>
      <w:r w:rsidRPr="009C2D29">
        <w:rPr>
          <w:rFonts w:eastAsia="Calibri"/>
          <w:lang w:eastAsia="en-US"/>
        </w:rPr>
        <w:t xml:space="preserve">Whaikaha System: system stewardship and governance </w:t>
      </w:r>
      <w:r>
        <w:t xml:space="preserve">are </w:t>
      </w:r>
      <w:r w:rsidRPr="009C2D29">
        <w:rPr>
          <w:rFonts w:eastAsia="Calibri"/>
          <w:lang w:eastAsia="en-US"/>
        </w:rPr>
        <w:t xml:space="preserve">in place, a backbone for EGL expansion is built, outcomes, equity and finances </w:t>
      </w:r>
      <w:r>
        <w:t xml:space="preserve">are </w:t>
      </w:r>
      <w:r w:rsidRPr="009C2D29">
        <w:rPr>
          <w:rFonts w:eastAsia="Calibri"/>
          <w:lang w:eastAsia="en-US"/>
        </w:rPr>
        <w:t>tracked and inform investment and financial risk management.</w:t>
      </w:r>
      <w:r>
        <w:rPr>
          <w:rFonts w:eastAsia="Calibri"/>
          <w:lang w:eastAsia="en-US"/>
        </w:rPr>
        <w:t xml:space="preserve"> </w:t>
      </w:r>
      <w:r w:rsidRPr="009C2D29">
        <w:rPr>
          <w:rFonts w:eastAsia="Calibri"/>
          <w:lang w:eastAsia="en-US"/>
        </w:rPr>
        <w:t xml:space="preserve">There is </w:t>
      </w:r>
      <w:r w:rsidR="00861C4A">
        <w:rPr>
          <w:rFonts w:eastAsia="Calibri"/>
          <w:lang w:eastAsia="en-US"/>
        </w:rPr>
        <w:t xml:space="preserve">appropriate </w:t>
      </w:r>
      <w:r w:rsidRPr="009C2D29">
        <w:rPr>
          <w:rFonts w:eastAsia="Calibri"/>
          <w:lang w:eastAsia="en-US"/>
        </w:rPr>
        <w:t xml:space="preserve">legal authority </w:t>
      </w:r>
      <w:r>
        <w:rPr>
          <w:rFonts w:eastAsia="Calibri"/>
          <w:lang w:eastAsia="en-US"/>
        </w:rPr>
        <w:t>for the transformed system</w:t>
      </w:r>
      <w:r w:rsidRPr="009C2D29">
        <w:rPr>
          <w:rFonts w:eastAsia="Calibri"/>
          <w:lang w:eastAsia="en-US"/>
        </w:rPr>
        <w:t>.</w:t>
      </w:r>
    </w:p>
    <w:p w14:paraId="58C25A6B" w14:textId="0C6A3247" w:rsidR="00F74764" w:rsidRPr="0002419A" w:rsidRDefault="00F74764" w:rsidP="00F74764">
      <w:pPr>
        <w:pStyle w:val="ParaLevel2"/>
        <w:rPr>
          <w:rFonts w:eastAsia="Calibri"/>
          <w:lang w:eastAsia="en-US"/>
        </w:rPr>
      </w:pPr>
      <w:r>
        <w:rPr>
          <w:rFonts w:eastAsia="Calibri"/>
          <w:lang w:eastAsia="en-US"/>
        </w:rPr>
        <w:t>All of Government s</w:t>
      </w:r>
      <w:r w:rsidRPr="0002419A">
        <w:rPr>
          <w:rFonts w:eastAsia="Calibri"/>
          <w:lang w:eastAsia="en-US"/>
        </w:rPr>
        <w:t>ystem:</w:t>
      </w:r>
      <w:r>
        <w:rPr>
          <w:rFonts w:eastAsia="Calibri"/>
          <w:lang w:eastAsia="en-US"/>
        </w:rPr>
        <w:t xml:space="preserve"> </w:t>
      </w:r>
      <w:r w:rsidRPr="0002419A">
        <w:rPr>
          <w:rFonts w:eastAsia="Calibri"/>
          <w:lang w:eastAsia="en-US"/>
        </w:rPr>
        <w:t xml:space="preserve">Leverage </w:t>
      </w:r>
      <w:r w:rsidR="004665B2">
        <w:rPr>
          <w:rFonts w:eastAsia="Calibri"/>
          <w:lang w:eastAsia="en-US"/>
        </w:rPr>
        <w:t xml:space="preserve">the </w:t>
      </w:r>
      <w:r w:rsidRPr="0002419A">
        <w:rPr>
          <w:rFonts w:eastAsia="Calibri"/>
          <w:lang w:eastAsia="en-US"/>
        </w:rPr>
        <w:t xml:space="preserve">investment </w:t>
      </w:r>
      <w:r w:rsidR="004665B2">
        <w:rPr>
          <w:rFonts w:eastAsia="Calibri"/>
          <w:lang w:eastAsia="en-US"/>
        </w:rPr>
        <w:t xml:space="preserve">in system transformation </w:t>
      </w:r>
      <w:r w:rsidRPr="0002419A">
        <w:rPr>
          <w:rFonts w:eastAsia="Calibri"/>
          <w:lang w:eastAsia="en-US"/>
        </w:rPr>
        <w:t>across the broader social sector (education, income and employment, housing, transport etc)</w:t>
      </w:r>
      <w:r>
        <w:rPr>
          <w:rFonts w:eastAsia="Calibri"/>
          <w:lang w:eastAsia="en-US"/>
        </w:rPr>
        <w:t xml:space="preserve">. </w:t>
      </w:r>
    </w:p>
    <w:p w14:paraId="1049678C" w14:textId="77777777" w:rsidR="00AC7B35" w:rsidRDefault="00AC7B35" w:rsidP="0053604C">
      <w:pPr>
        <w:pStyle w:val="Heading3"/>
      </w:pPr>
      <w:r>
        <w:t xml:space="preserve">Implementation plan </w:t>
      </w:r>
    </w:p>
    <w:p w14:paraId="4A80A37A" w14:textId="30B07F38" w:rsidR="00131EF5" w:rsidRDefault="00131EF5" w:rsidP="00AC7B35">
      <w:pPr>
        <w:pStyle w:val="ParaLevel1"/>
      </w:pPr>
      <w:r>
        <w:t xml:space="preserve">The work programme required to make these </w:t>
      </w:r>
      <w:r w:rsidR="005106C4">
        <w:t>system-</w:t>
      </w:r>
      <w:r>
        <w:t>wide</w:t>
      </w:r>
      <w:r w:rsidR="005106C4">
        <w:t xml:space="preserve"> </w:t>
      </w:r>
      <w:r>
        <w:t xml:space="preserve">changes is expected to take </w:t>
      </w:r>
      <w:r w:rsidR="003912B2">
        <w:t xml:space="preserve">up to </w:t>
      </w:r>
      <w:r>
        <w:t xml:space="preserve">10 years, with the actual </w:t>
      </w:r>
      <w:r w:rsidRPr="00D2099F">
        <w:t xml:space="preserve">changes </w:t>
      </w:r>
      <w:r>
        <w:t xml:space="preserve">made, and the speed at which they occur, being guided by </w:t>
      </w:r>
      <w:r w:rsidRPr="00D2099F">
        <w:t xml:space="preserve">ongoing Cabinet </w:t>
      </w:r>
      <w:r>
        <w:t xml:space="preserve">and Ministerial </w:t>
      </w:r>
      <w:r w:rsidRPr="00D2099F">
        <w:t>decision making</w:t>
      </w:r>
      <w:r w:rsidR="00C322BB">
        <w:t>.</w:t>
      </w:r>
      <w:r>
        <w:t xml:space="preserve"> There are many </w:t>
      </w:r>
      <w:r w:rsidR="003912B2">
        <w:t xml:space="preserve">matters in </w:t>
      </w:r>
      <w:r>
        <w:t xml:space="preserve">the work programme </w:t>
      </w:r>
      <w:r w:rsidR="003912B2">
        <w:t xml:space="preserve">that </w:t>
      </w:r>
      <w:r>
        <w:t>meet the threshold for being considered by Cabine</w:t>
      </w:r>
      <w:r w:rsidR="00C322BB">
        <w:t>t (e.g.,</w:t>
      </w:r>
      <w:r w:rsidR="00543139">
        <w:t xml:space="preserve"> how to allocate funding</w:t>
      </w:r>
      <w:r w:rsidR="00C322BB">
        <w:t>)</w:t>
      </w:r>
      <w:r>
        <w:t xml:space="preserve">, </w:t>
      </w:r>
      <w:r w:rsidR="003912B2">
        <w:t>and additional resources will be required over time to support a full national roll out</w:t>
      </w:r>
      <w:r>
        <w:t xml:space="preserve">. </w:t>
      </w:r>
    </w:p>
    <w:p w14:paraId="6B16282B" w14:textId="45208027" w:rsidR="00AC7B35" w:rsidRDefault="00861C4A" w:rsidP="00AC7B35">
      <w:pPr>
        <w:pStyle w:val="ParaLevel1"/>
      </w:pPr>
      <w:r>
        <w:t xml:space="preserve">Whaikaha </w:t>
      </w:r>
      <w:r w:rsidR="001821DF">
        <w:t xml:space="preserve">envisages that there will be </w:t>
      </w:r>
      <w:r w:rsidR="00AC7B35">
        <w:t xml:space="preserve">three broad phases to implementing the </w:t>
      </w:r>
      <w:r w:rsidR="001821DF">
        <w:t xml:space="preserve">required </w:t>
      </w:r>
      <w:r w:rsidR="00AC7B35">
        <w:t xml:space="preserve">changes: </w:t>
      </w:r>
    </w:p>
    <w:p w14:paraId="5A7534D5" w14:textId="4B832B0C" w:rsidR="00933A52" w:rsidRDefault="00AC7B35" w:rsidP="00933A52">
      <w:pPr>
        <w:pStyle w:val="ParaLevel2"/>
      </w:pPr>
      <w:r w:rsidRPr="00933A52">
        <w:rPr>
          <w:i/>
          <w:iCs/>
        </w:rPr>
        <w:t>Phase One (2023/24 to 2025/26): Preparing for Full Implementation</w:t>
      </w:r>
      <w:r w:rsidRPr="00BC6901">
        <w:t xml:space="preserve">. This phase involves the work programme described in </w:t>
      </w:r>
      <w:r w:rsidR="005E7ABC">
        <w:t>this paper in the</w:t>
      </w:r>
      <w:r w:rsidRPr="00BC6901">
        <w:t xml:space="preserve"> section </w:t>
      </w:r>
      <w:r w:rsidR="005E7ABC">
        <w:t xml:space="preserve">entitled </w:t>
      </w:r>
      <w:r w:rsidRPr="00BC6901">
        <w:t xml:space="preserve">“how the contingency funding will be </w:t>
      </w:r>
      <w:r w:rsidR="005E7ABC" w:rsidRPr="00BC64BD">
        <w:t>used</w:t>
      </w:r>
      <w:r>
        <w:t>.</w:t>
      </w:r>
      <w:r w:rsidRPr="00BC6901">
        <w:t>” The focus is on</w:t>
      </w:r>
      <w:r w:rsidR="00933A52">
        <w:t>:</w:t>
      </w:r>
      <w:r w:rsidRPr="00BC6901">
        <w:t xml:space="preserve"> </w:t>
      </w:r>
    </w:p>
    <w:p w14:paraId="6F8B343B" w14:textId="506A8633" w:rsidR="00933A52" w:rsidRDefault="00C05B36" w:rsidP="00933A52">
      <w:pPr>
        <w:pStyle w:val="ParaLevel3"/>
      </w:pPr>
      <w:r>
        <w:t>C</w:t>
      </w:r>
      <w:r w:rsidR="00AC7B35" w:rsidRPr="00BC6901">
        <w:t xml:space="preserve">reating the underpinning systems and process required to </w:t>
      </w:r>
      <w:r w:rsidR="005E7ABC">
        <w:t>effectively manage the transformed system, developing the monitoring and reporting systems</w:t>
      </w:r>
      <w:r w:rsidR="00EF466D">
        <w:t xml:space="preserve">, </w:t>
      </w:r>
      <w:r w:rsidR="005E7ABC">
        <w:t>building community capacity</w:t>
      </w:r>
      <w:r w:rsidR="00EF466D">
        <w:t xml:space="preserve">, </w:t>
      </w:r>
      <w:r w:rsidR="00310484">
        <w:t>beginning to transform residential care (“My Home, My Choice”</w:t>
      </w:r>
      <w:r w:rsidR="00B65E52">
        <w:t xml:space="preserve"> and “My Time, My </w:t>
      </w:r>
      <w:r w:rsidR="00B65E52">
        <w:lastRenderedPageBreak/>
        <w:t>Choice”</w:t>
      </w:r>
      <w:r w:rsidR="000452D9" w:rsidRPr="000452D9">
        <w:rPr>
          <w:rStyle w:val="FootnoteReference"/>
        </w:rPr>
        <w:t xml:space="preserve"> </w:t>
      </w:r>
      <w:r w:rsidR="000452D9">
        <w:rPr>
          <w:rStyle w:val="FootnoteReference"/>
        </w:rPr>
        <w:footnoteReference w:id="2"/>
      </w:r>
      <w:r w:rsidR="00310484">
        <w:t xml:space="preserve">) </w:t>
      </w:r>
      <w:r w:rsidR="00EF466D">
        <w:t xml:space="preserve">and </w:t>
      </w:r>
      <w:r w:rsidR="00310484">
        <w:t>begin</w:t>
      </w:r>
      <w:r w:rsidR="003912B2">
        <w:t>ning</w:t>
      </w:r>
      <w:r w:rsidR="00310484">
        <w:t xml:space="preserve"> small-scale </w:t>
      </w:r>
      <w:r w:rsidR="00EF466D">
        <w:t>transformation</w:t>
      </w:r>
      <w:r w:rsidR="00310484">
        <w:t xml:space="preserve"> initiatives in two new regions (</w:t>
      </w:r>
      <w:r w:rsidR="00861C4A">
        <w:t xml:space="preserve">in addition to </w:t>
      </w:r>
      <w:r w:rsidR="00310484">
        <w:t xml:space="preserve">Christchurch, Waikato and </w:t>
      </w:r>
      <w:proofErr w:type="spellStart"/>
      <w:r w:rsidR="00310484">
        <w:t>MidCentral</w:t>
      </w:r>
      <w:proofErr w:type="spellEnd"/>
      <w:r w:rsidR="00310484">
        <w:t>)</w:t>
      </w:r>
      <w:r w:rsidR="00EF466D">
        <w:t xml:space="preserve">. </w:t>
      </w:r>
    </w:p>
    <w:p w14:paraId="66F3C0F7" w14:textId="3FA69A40" w:rsidR="00310484" w:rsidRDefault="00C05B36" w:rsidP="00933A52">
      <w:pPr>
        <w:pStyle w:val="ParaLevel3"/>
      </w:pPr>
      <w:r>
        <w:t>P</w:t>
      </w:r>
      <w:r w:rsidR="00933A52">
        <w:t>roviding advice to Cabinet on a range of policy issues, including</w:t>
      </w:r>
      <w:r w:rsidR="005F24BB">
        <w:t xml:space="preserve"> how to allocate funding, the most appropriate organisational form for the regional EGL sites, and addressing the wide-ranging policy issues raised by the </w:t>
      </w:r>
      <w:r w:rsidR="00975D6E">
        <w:t xml:space="preserve">envisaged </w:t>
      </w:r>
      <w:r w:rsidR="00310484">
        <w:t xml:space="preserve">Disability System Bill </w:t>
      </w:r>
      <w:r w:rsidR="005F24BB">
        <w:t xml:space="preserve">that </w:t>
      </w:r>
      <w:r w:rsidR="00310484">
        <w:t xml:space="preserve">will provide the necessary legal </w:t>
      </w:r>
      <w:r w:rsidR="00B27F54">
        <w:t xml:space="preserve">foundations </w:t>
      </w:r>
      <w:r w:rsidR="00310484">
        <w:t xml:space="preserve">for </w:t>
      </w:r>
      <w:r w:rsidR="00B27F54">
        <w:t>the</w:t>
      </w:r>
      <w:r w:rsidR="00310484">
        <w:t xml:space="preserve"> transformed system. </w:t>
      </w:r>
    </w:p>
    <w:p w14:paraId="20C63D53" w14:textId="13084180" w:rsidR="000452D9" w:rsidRDefault="00553085" w:rsidP="000452D9">
      <w:pPr>
        <w:pStyle w:val="ParaLevel2"/>
        <w:numPr>
          <w:ilvl w:val="0"/>
          <w:numId w:val="0"/>
        </w:numPr>
        <w:ind w:left="924"/>
      </w:pPr>
      <w:r>
        <w:t xml:space="preserve">As soon as approval is given to draw down the contingency, Whaikaha will recruit a team </w:t>
      </w:r>
      <w:r w:rsidR="008578A5">
        <w:t>to</w:t>
      </w:r>
      <w:r>
        <w:t xml:space="preserve"> carry out in-depth planning of this Phase.</w:t>
      </w:r>
      <w:r w:rsidR="000452D9">
        <w:t xml:space="preserve"> At the conclusion of this Phase, Whaikaha will present a business case for funding for full implementation of system transformation. </w:t>
      </w:r>
    </w:p>
    <w:p w14:paraId="5B079E83" w14:textId="06F181DC" w:rsidR="00EF466D" w:rsidRDefault="00AC7B35" w:rsidP="00AC7B35">
      <w:pPr>
        <w:pStyle w:val="ParaLevel2"/>
      </w:pPr>
      <w:r w:rsidRPr="00BC6901">
        <w:rPr>
          <w:i/>
          <w:iCs/>
        </w:rPr>
        <w:t>Phase Two:</w:t>
      </w:r>
      <w:r w:rsidR="00310484">
        <w:rPr>
          <w:i/>
          <w:iCs/>
        </w:rPr>
        <w:t xml:space="preserve"> </w:t>
      </w:r>
      <w:r w:rsidR="00B27F54">
        <w:rPr>
          <w:i/>
          <w:iCs/>
        </w:rPr>
        <w:t xml:space="preserve">Intensive development across </w:t>
      </w:r>
      <w:r w:rsidR="00310484">
        <w:rPr>
          <w:i/>
          <w:iCs/>
        </w:rPr>
        <w:t xml:space="preserve">Whaikaha </w:t>
      </w:r>
      <w:r w:rsidRPr="00BC6901">
        <w:rPr>
          <w:i/>
          <w:iCs/>
        </w:rPr>
        <w:t>(2026/27 to 2029/30)</w:t>
      </w:r>
      <w:r w:rsidRPr="00BC6901">
        <w:t xml:space="preserve">. This phase involves </w:t>
      </w:r>
      <w:r w:rsidR="00EF466D">
        <w:t xml:space="preserve">embedding </w:t>
      </w:r>
      <w:r w:rsidRPr="00BC6901">
        <w:t xml:space="preserve">the EGL principles </w:t>
      </w:r>
      <w:r w:rsidR="00EF466D">
        <w:t xml:space="preserve">into </w:t>
      </w:r>
      <w:r w:rsidRPr="00BC6901">
        <w:t>all aspects of support funded by Whaikaha</w:t>
      </w:r>
      <w:r w:rsidR="00EF466D">
        <w:t xml:space="preserve">. The development of systems and processes during Phase One will allow Whaikaha to implement the </w:t>
      </w:r>
      <w:r w:rsidR="005106C4">
        <w:t xml:space="preserve">core underpinnings </w:t>
      </w:r>
      <w:r w:rsidR="00EF466D">
        <w:t>of the transformation. Th</w:t>
      </w:r>
      <w:r w:rsidR="00B27F54">
        <w:t>e</w:t>
      </w:r>
      <w:r w:rsidR="00EF466D">
        <w:t xml:space="preserve"> </w:t>
      </w:r>
      <w:r w:rsidR="00B27F54">
        <w:t>primary focus will be on the following</w:t>
      </w:r>
      <w:r w:rsidR="00EF466D">
        <w:t xml:space="preserve">: </w:t>
      </w:r>
    </w:p>
    <w:p w14:paraId="7146F846" w14:textId="28ED8FB0" w:rsidR="00EF466D" w:rsidRDefault="00EF466D" w:rsidP="00EF466D">
      <w:pPr>
        <w:pStyle w:val="ParaLevel3"/>
      </w:pPr>
      <w:r>
        <w:t xml:space="preserve">The </w:t>
      </w:r>
      <w:r w:rsidR="00F74F13">
        <w:t xml:space="preserve">progressive </w:t>
      </w:r>
      <w:r w:rsidR="00AC7B35" w:rsidRPr="00BC6901">
        <w:t>introduc</w:t>
      </w:r>
      <w:r>
        <w:t xml:space="preserve">tion of </w:t>
      </w:r>
      <w:r w:rsidR="00F74F13">
        <w:t xml:space="preserve">full </w:t>
      </w:r>
      <w:r w:rsidR="00AC7B35" w:rsidRPr="00BC6901">
        <w:t xml:space="preserve">regional EGL sites </w:t>
      </w:r>
      <w:r>
        <w:t xml:space="preserve">across the country, </w:t>
      </w:r>
      <w:r w:rsidR="00310484">
        <w:t xml:space="preserve">so that all people supported by Whaikaha can </w:t>
      </w:r>
      <w:r>
        <w:t xml:space="preserve">benefit from person-directed support options. </w:t>
      </w:r>
      <w:r w:rsidR="00310484">
        <w:t xml:space="preserve">This process will </w:t>
      </w:r>
      <w:r w:rsidR="00861C4A">
        <w:t xml:space="preserve">require a </w:t>
      </w:r>
      <w:r w:rsidR="00706FF1">
        <w:t xml:space="preserve">lead time of about 18 months before </w:t>
      </w:r>
      <w:r w:rsidR="00861C4A">
        <w:t xml:space="preserve">each </w:t>
      </w:r>
      <w:r w:rsidR="00706FF1">
        <w:t xml:space="preserve">site can be established. </w:t>
      </w:r>
    </w:p>
    <w:p w14:paraId="1A82D5C0" w14:textId="38F4C8D0" w:rsidR="00AC7B35" w:rsidRPr="00BC6901" w:rsidRDefault="00F74F13" w:rsidP="00EF466D">
      <w:pPr>
        <w:pStyle w:val="ParaLevel3"/>
      </w:pPr>
      <w:r>
        <w:t xml:space="preserve">Continuing </w:t>
      </w:r>
      <w:r w:rsidR="00310484">
        <w:t xml:space="preserve">to </w:t>
      </w:r>
      <w:r w:rsidR="00EF466D">
        <w:t>transform existing supports</w:t>
      </w:r>
      <w:r w:rsidR="00310484">
        <w:t xml:space="preserve">, over and above the changes being made </w:t>
      </w:r>
      <w:r w:rsidR="00B65E52">
        <w:t>to residential care</w:t>
      </w:r>
      <w:r w:rsidR="00310484">
        <w:t>. This means implement</w:t>
      </w:r>
      <w:r>
        <w:t>ing</w:t>
      </w:r>
      <w:r w:rsidR="00310484">
        <w:t xml:space="preserve"> changes to other services such as Home and Community Support, Equipment and Home and Vehicle Modifications, and Child Development Services. </w:t>
      </w:r>
    </w:p>
    <w:p w14:paraId="4F642A96" w14:textId="513D6A2F" w:rsidR="00113638" w:rsidRDefault="00AC7B35" w:rsidP="00AC7B35">
      <w:pPr>
        <w:pStyle w:val="ParaLevel2"/>
      </w:pPr>
      <w:r w:rsidRPr="00113638">
        <w:rPr>
          <w:i/>
          <w:iCs/>
        </w:rPr>
        <w:t>Phase Three: Embedding the transformation (2030/31 onwards)</w:t>
      </w:r>
      <w:r w:rsidRPr="00113638">
        <w:t xml:space="preserve">. This phase </w:t>
      </w:r>
      <w:r w:rsidR="00B27F54" w:rsidRPr="00113638">
        <w:t xml:space="preserve">shifts </w:t>
      </w:r>
      <w:r w:rsidR="008578A5">
        <w:t xml:space="preserve">the focus </w:t>
      </w:r>
      <w:r w:rsidR="00F74F13">
        <w:t xml:space="preserve">to full </w:t>
      </w:r>
      <w:r w:rsidR="00B27F54" w:rsidRPr="00113638">
        <w:t xml:space="preserve">implementation. This involves the roll-in of the transformed system </w:t>
      </w:r>
      <w:r w:rsidR="00F74F13">
        <w:t xml:space="preserve">for all </w:t>
      </w:r>
      <w:r w:rsidR="00B27F54" w:rsidRPr="00113638">
        <w:t xml:space="preserve">people within regional sites, the continued </w:t>
      </w:r>
      <w:r w:rsidR="00327CB9">
        <w:t xml:space="preserve">transferral </w:t>
      </w:r>
      <w:r w:rsidR="00B27F54" w:rsidRPr="00113638">
        <w:t xml:space="preserve">of providers of existing services to new support </w:t>
      </w:r>
      <w:r w:rsidR="005222F3" w:rsidRPr="00113638">
        <w:t>models and</w:t>
      </w:r>
      <w:r w:rsidR="00B27F54" w:rsidRPr="00113638">
        <w:t xml:space="preserve"> </w:t>
      </w:r>
      <w:r w:rsidRPr="00113638">
        <w:t>retir</w:t>
      </w:r>
      <w:r w:rsidR="00F74F13">
        <w:t>ing</w:t>
      </w:r>
      <w:r w:rsidRPr="00113638">
        <w:t xml:space="preserve"> </w:t>
      </w:r>
      <w:r w:rsidR="00B27F54" w:rsidRPr="00113638">
        <w:t xml:space="preserve">existing </w:t>
      </w:r>
      <w:r w:rsidRPr="00113638">
        <w:t>systems and processes</w:t>
      </w:r>
      <w:r w:rsidR="00B27F54" w:rsidRPr="00113638">
        <w:t>. This reflects a shift towards the transformed system becoming ‘business as usual</w:t>
      </w:r>
      <w:r w:rsidR="00113638">
        <w:t>.</w:t>
      </w:r>
      <w:r w:rsidR="00B27F54" w:rsidRPr="00113638">
        <w:t>’</w:t>
      </w:r>
      <w:r w:rsidR="00113638">
        <w:t xml:space="preserve"> </w:t>
      </w:r>
    </w:p>
    <w:p w14:paraId="12250F78" w14:textId="7C5469F9" w:rsidR="00113638" w:rsidRDefault="00113638" w:rsidP="00113638">
      <w:pPr>
        <w:pStyle w:val="ParaLevel2"/>
        <w:numPr>
          <w:ilvl w:val="0"/>
          <w:numId w:val="0"/>
        </w:numPr>
        <w:ind w:left="924"/>
      </w:pPr>
      <w:r>
        <w:t xml:space="preserve">During this phase, </w:t>
      </w:r>
      <w:r w:rsidR="00327CB9">
        <w:t xml:space="preserve">everyone </w:t>
      </w:r>
      <w:r>
        <w:t xml:space="preserve">supported by Whaikaha </w:t>
      </w:r>
      <w:r w:rsidR="00D86304">
        <w:t>will</w:t>
      </w:r>
      <w:r w:rsidR="00D53FAB">
        <w:t xml:space="preserve"> </w:t>
      </w:r>
      <w:r>
        <w:t xml:space="preserve">benefit from the transformed system. In addition, development work shifts to: </w:t>
      </w:r>
    </w:p>
    <w:p w14:paraId="3905A483" w14:textId="26B7B871" w:rsidR="00113638" w:rsidRDefault="00C05B36" w:rsidP="00113638">
      <w:pPr>
        <w:pStyle w:val="ParaLevel3"/>
      </w:pPr>
      <w:r>
        <w:t>O</w:t>
      </w:r>
      <w:r w:rsidR="00AC7B35" w:rsidRPr="00113638">
        <w:t>ngoing improvements to the transformed syste</w:t>
      </w:r>
      <w:r w:rsidR="00113638">
        <w:t xml:space="preserve">m; </w:t>
      </w:r>
    </w:p>
    <w:p w14:paraId="19963937" w14:textId="30E226D9" w:rsidR="00113638" w:rsidRDefault="00C05B36" w:rsidP="00113638">
      <w:pPr>
        <w:pStyle w:val="ParaLevel3"/>
      </w:pPr>
      <w:r>
        <w:t>M</w:t>
      </w:r>
      <w:r w:rsidR="00327CB9">
        <w:t xml:space="preserve">aking </w:t>
      </w:r>
      <w:r w:rsidR="00113638">
        <w:t xml:space="preserve">complementary changes in other government agencies; and </w:t>
      </w:r>
    </w:p>
    <w:p w14:paraId="284EF26E" w14:textId="65D22F92" w:rsidR="00AC7B35" w:rsidRPr="00113638" w:rsidRDefault="00C05B36" w:rsidP="00113638">
      <w:pPr>
        <w:pStyle w:val="ParaLevel3"/>
      </w:pPr>
      <w:r>
        <w:t>F</w:t>
      </w:r>
      <w:r w:rsidR="00F74F13">
        <w:t xml:space="preserve">urther work </w:t>
      </w:r>
      <w:r w:rsidR="00113638">
        <w:t>to transform disability support</w:t>
      </w:r>
      <w:r w:rsidR="00F74F13">
        <w:t>s</w:t>
      </w:r>
      <w:r w:rsidR="00113638">
        <w:t xml:space="preserve"> funded through other government agencies. </w:t>
      </w:r>
    </w:p>
    <w:p w14:paraId="36405F2F" w14:textId="18C55A08" w:rsidR="00BC64BD" w:rsidRPr="00BC64BD" w:rsidRDefault="00131EF5" w:rsidP="00381BE3">
      <w:pPr>
        <w:pStyle w:val="ParaLevel1"/>
      </w:pPr>
      <w:r w:rsidRPr="00BC64BD">
        <w:t xml:space="preserve">The maturity model in Appendix Two describes in more detail the broad-ranging changes that </w:t>
      </w:r>
      <w:r w:rsidR="001821DF" w:rsidRPr="00BC64BD">
        <w:t xml:space="preserve">Whaikaha </w:t>
      </w:r>
      <w:r w:rsidRPr="00BC64BD">
        <w:t>expect</w:t>
      </w:r>
      <w:r w:rsidR="001821DF" w:rsidRPr="00BC64BD">
        <w:t>s</w:t>
      </w:r>
      <w:r w:rsidRPr="00BC64BD">
        <w:t xml:space="preserve"> will be made over time. </w:t>
      </w:r>
    </w:p>
    <w:p w14:paraId="51B61C31" w14:textId="02C597BE" w:rsidR="00553085" w:rsidRDefault="00327CB9" w:rsidP="00277C1B">
      <w:pPr>
        <w:pStyle w:val="ParaLevel1"/>
      </w:pPr>
      <w:r>
        <w:t>More detailed implementation planning will be possible once Whaikaha has drawn down the contingency funding, a part of which will be used to enable further development of the EGL model in ways that support a nation-wide roll out</w:t>
      </w:r>
      <w:r w:rsidR="008D233B">
        <w:t xml:space="preserve">. </w:t>
      </w:r>
    </w:p>
    <w:p w14:paraId="7A25F38A" w14:textId="26550DB7" w:rsidR="00E76E51" w:rsidRPr="00E76E51" w:rsidRDefault="00E76E51" w:rsidP="000452D9">
      <w:pPr>
        <w:pStyle w:val="Heading4"/>
      </w:pPr>
      <w:r>
        <w:lastRenderedPageBreak/>
        <w:t xml:space="preserve">Differences from 2021 Road Map </w:t>
      </w:r>
    </w:p>
    <w:p w14:paraId="778FFA78" w14:textId="6448C30F" w:rsidR="00E76E51" w:rsidRDefault="00AC7B35" w:rsidP="00E76E51">
      <w:pPr>
        <w:pStyle w:val="ParaLevel1"/>
      </w:pPr>
      <w:r>
        <w:t xml:space="preserve">This approach to implementation </w:t>
      </w:r>
      <w:r w:rsidR="00861C4A">
        <w:t xml:space="preserve">differs </w:t>
      </w:r>
      <w:r>
        <w:t xml:space="preserve">from </w:t>
      </w:r>
      <w:r w:rsidR="00861C4A">
        <w:t xml:space="preserve">the </w:t>
      </w:r>
      <w:r>
        <w:t xml:space="preserve">three-year phased road map that Cabinet endorsed in 2021 </w:t>
      </w:r>
      <w:r w:rsidR="00D2099F">
        <w:t>(SWC-21-MIN-0146</w:t>
      </w:r>
      <w:r w:rsidR="001645C5">
        <w:t>, Appendix 5</w:t>
      </w:r>
      <w:r w:rsidR="00D2099F">
        <w:t>)</w:t>
      </w:r>
      <w:r w:rsidR="009C2323">
        <w:t xml:space="preserve">. </w:t>
      </w:r>
      <w:r w:rsidR="00E76E51">
        <w:t>That road map emphasised the following elements:</w:t>
      </w:r>
    </w:p>
    <w:p w14:paraId="6988C5C7" w14:textId="5288CFB7" w:rsidR="00E76E51" w:rsidRDefault="00C05B36" w:rsidP="00E76E51">
      <w:pPr>
        <w:pStyle w:val="ParaLevel2"/>
      </w:pPr>
      <w:r>
        <w:t>E</w:t>
      </w:r>
      <w:r w:rsidR="00E76E51">
        <w:t xml:space="preserve">stablishment of Whaikaha; </w:t>
      </w:r>
    </w:p>
    <w:p w14:paraId="3F184A9F" w14:textId="31A9D87B" w:rsidR="00E76E51" w:rsidRDefault="00C05B36" w:rsidP="00E76E51">
      <w:pPr>
        <w:pStyle w:val="ParaLevel2"/>
      </w:pPr>
      <w:r>
        <w:t>C</w:t>
      </w:r>
      <w:r w:rsidR="00E76E51">
        <w:t xml:space="preserve">ommunity capability building; </w:t>
      </w:r>
    </w:p>
    <w:p w14:paraId="21F37BBF" w14:textId="22FB3DA2" w:rsidR="00E76E51" w:rsidRDefault="00C05B36" w:rsidP="00E76E51">
      <w:pPr>
        <w:pStyle w:val="ParaLevel2"/>
      </w:pPr>
      <w:r>
        <w:t>D</w:t>
      </w:r>
      <w:r w:rsidR="00E76E51">
        <w:t xml:space="preserve">evelopment of tools and practices to support person-directed commissioning and funding; and </w:t>
      </w:r>
    </w:p>
    <w:p w14:paraId="14DF1AE4" w14:textId="6CCD49B8" w:rsidR="00E76E51" w:rsidRDefault="00C05B36" w:rsidP="00E76E51">
      <w:pPr>
        <w:pStyle w:val="ParaLevel2"/>
      </w:pPr>
      <w:r>
        <w:t>T</w:t>
      </w:r>
      <w:r w:rsidR="00E76E51">
        <w:t xml:space="preserve">ransition from NASCs to new regional EGL entities. </w:t>
      </w:r>
    </w:p>
    <w:p w14:paraId="16FBE91A" w14:textId="4E1761C3" w:rsidR="00621506" w:rsidRDefault="00621506" w:rsidP="00005112">
      <w:pPr>
        <w:pStyle w:val="ParaLevel1"/>
      </w:pPr>
      <w:r>
        <w:t>That road map was predicated on</w:t>
      </w:r>
      <w:r w:rsidR="00113638">
        <w:t xml:space="preserve"> the following assumptions</w:t>
      </w:r>
      <w:r>
        <w:t xml:space="preserve">: </w:t>
      </w:r>
    </w:p>
    <w:p w14:paraId="1F6E054D" w14:textId="6CD78DF9" w:rsidR="00621506" w:rsidRDefault="00C05B36" w:rsidP="00621506">
      <w:pPr>
        <w:pStyle w:val="ParaLevel2"/>
      </w:pPr>
      <w:r>
        <w:t>T</w:t>
      </w:r>
      <w:r w:rsidR="00621506">
        <w:t xml:space="preserve">he full investment needed to transform the system being provided in Budget 22; </w:t>
      </w:r>
      <w:r w:rsidR="00E76E51">
        <w:t xml:space="preserve">and </w:t>
      </w:r>
    </w:p>
    <w:p w14:paraId="19F5233D" w14:textId="5B09CBAE" w:rsidR="00621506" w:rsidRDefault="00C05B36" w:rsidP="00621506">
      <w:pPr>
        <w:pStyle w:val="ParaLevel2"/>
      </w:pPr>
      <w:r>
        <w:t>A</w:t>
      </w:r>
      <w:r w:rsidR="00621506">
        <w:t>n</w:t>
      </w:r>
      <w:r>
        <w:t xml:space="preserve"> </w:t>
      </w:r>
      <w:r w:rsidR="00621506">
        <w:t xml:space="preserve">expectation that the </w:t>
      </w:r>
      <w:r w:rsidR="00E76E51">
        <w:t xml:space="preserve">required </w:t>
      </w:r>
      <w:r w:rsidR="00113638">
        <w:t>development work could be carried out in about 18 months</w:t>
      </w:r>
      <w:r w:rsidR="00E76E51">
        <w:t xml:space="preserve">. </w:t>
      </w:r>
    </w:p>
    <w:p w14:paraId="4F9734D9" w14:textId="2EDD0EC4" w:rsidR="00E76E51" w:rsidRDefault="00861C4A" w:rsidP="00C40B20">
      <w:pPr>
        <w:pStyle w:val="ParaLevel1"/>
      </w:pPr>
      <w:r>
        <w:t>Whaikaha considers that t</w:t>
      </w:r>
      <w:r w:rsidR="00E76E51">
        <w:t xml:space="preserve">he </w:t>
      </w:r>
      <w:r>
        <w:t xml:space="preserve">2021 </w:t>
      </w:r>
      <w:r w:rsidR="00E76E51">
        <w:t>road map</w:t>
      </w:r>
      <w:r>
        <w:t xml:space="preserve"> </w:t>
      </w:r>
      <w:r w:rsidR="00E76E51">
        <w:t xml:space="preserve">does not reflect the complexity and breadth of the changes required to fully transform the existing system. For example: </w:t>
      </w:r>
    </w:p>
    <w:p w14:paraId="781F0F5E" w14:textId="6D3A7A80" w:rsidR="00666C5C" w:rsidRDefault="00C05B36" w:rsidP="00536D36">
      <w:pPr>
        <w:pStyle w:val="ParaLevel2"/>
      </w:pPr>
      <w:r>
        <w:t>I</w:t>
      </w:r>
      <w:r w:rsidR="00666C5C">
        <w:t xml:space="preserve">t did not </w:t>
      </w:r>
      <w:r w:rsidR="00F67BE1">
        <w:t xml:space="preserve">allow for </w:t>
      </w:r>
      <w:r w:rsidR="00666C5C">
        <w:t>investment in or d</w:t>
      </w:r>
      <w:r w:rsidR="00327F2E">
        <w:t>e</w:t>
      </w:r>
      <w:r w:rsidR="00666C5C">
        <w:t xml:space="preserve">velopment of Whaikaha’s commissioning, funding, and data systems to enable </w:t>
      </w:r>
      <w:r w:rsidR="00F67BE1">
        <w:t xml:space="preserve">Whaikaha to monitor </w:t>
      </w:r>
      <w:r w:rsidR="00666C5C">
        <w:t>and evaluate system transformation</w:t>
      </w:r>
      <w:r w:rsidR="00E76E51">
        <w:t xml:space="preserve">; </w:t>
      </w:r>
    </w:p>
    <w:p w14:paraId="4872EA2A" w14:textId="77777777" w:rsidR="00E76E51" w:rsidRDefault="00E76E51" w:rsidP="00D92A24">
      <w:pPr>
        <w:pStyle w:val="ParaLevel2"/>
      </w:pPr>
      <w:r>
        <w:t xml:space="preserve">It did not recognise the time required to develop and test policy and operational changes before significant changes could be implemented on the ground; and </w:t>
      </w:r>
    </w:p>
    <w:p w14:paraId="19A43A08" w14:textId="2EDC8B6A" w:rsidR="00E76E51" w:rsidRDefault="00C05B36" w:rsidP="00D92A24">
      <w:pPr>
        <w:pStyle w:val="ParaLevel2"/>
      </w:pPr>
      <w:r>
        <w:t>I</w:t>
      </w:r>
      <w:r w:rsidR="00E76E51">
        <w:t xml:space="preserve">t did not recognise the lead time (at least 18 months for each region) required </w:t>
      </w:r>
      <w:r w:rsidR="00F67BE1">
        <w:t xml:space="preserve">for </w:t>
      </w:r>
      <w:r w:rsidR="00E76E51">
        <w:t xml:space="preserve">regional EGL entities </w:t>
      </w:r>
      <w:r w:rsidR="00F67BE1">
        <w:t xml:space="preserve">to </w:t>
      </w:r>
      <w:r w:rsidR="00E76E51">
        <w:t>begin operating, and the challenges of establishing several sites at the same time</w:t>
      </w:r>
      <w:r w:rsidR="00F67BE1">
        <w:t>.</w:t>
      </w:r>
      <w:r w:rsidR="00E76E51">
        <w:t xml:space="preserve"> </w:t>
      </w:r>
    </w:p>
    <w:p w14:paraId="11C49B2F" w14:textId="77777777" w:rsidR="008A6A63" w:rsidRPr="00F96425" w:rsidRDefault="008A6A63" w:rsidP="0053604C">
      <w:pPr>
        <w:pStyle w:val="Heading3"/>
      </w:pPr>
      <w:r>
        <w:t xml:space="preserve">Governance, advisory and partnership arrangements </w:t>
      </w:r>
    </w:p>
    <w:p w14:paraId="3E82230E" w14:textId="64E7ECAC" w:rsidR="008A6A63" w:rsidRPr="006E0C80" w:rsidRDefault="008A6A63" w:rsidP="008A6A63">
      <w:pPr>
        <w:pStyle w:val="ParaLevel1"/>
        <w:rPr>
          <w:sz w:val="24"/>
        </w:rPr>
      </w:pPr>
      <w:r>
        <w:t>As shown</w:t>
      </w:r>
      <w:r w:rsidR="002B309A">
        <w:t xml:space="preserve"> in</w:t>
      </w:r>
      <w:r>
        <w:t xml:space="preserve"> </w:t>
      </w:r>
      <w:r w:rsidR="00361E92">
        <w:t>Diagram</w:t>
      </w:r>
      <w:r>
        <w:t xml:space="preserve"> One on the following page, Whaikaha is accountable for the disability support system. This includes the management of the existing system, the funding allocated for it, its transformation, and the management of the transformed system. </w:t>
      </w:r>
    </w:p>
    <w:p w14:paraId="562D9B40" w14:textId="77777777" w:rsidR="00D53FAB" w:rsidRDefault="008A6A63" w:rsidP="006D1D53">
      <w:pPr>
        <w:pStyle w:val="ParaLevel1"/>
      </w:pPr>
      <w:r>
        <w:t>Within Whaikaha, responsibility and accountability for the transformation itself will sit with a Transformation Board, chaired by the Chief Executive of Whaikaha. The Transformation Board will be supported by a Transformation Office, led by a Transformation Director.</w:t>
      </w:r>
    </w:p>
    <w:p w14:paraId="59FD42B6" w14:textId="5A02EAA8" w:rsidR="008A6A63" w:rsidRDefault="00D53FAB" w:rsidP="009829C9">
      <w:pPr>
        <w:pStyle w:val="ParaLevel1"/>
        <w:sectPr w:rsidR="008A6A63" w:rsidSect="008E1512">
          <w:headerReference w:type="even" r:id="rId8"/>
          <w:headerReference w:type="default" r:id="rId9"/>
          <w:footerReference w:type="default" r:id="rId10"/>
          <w:headerReference w:type="first" r:id="rId11"/>
          <w:footerReference w:type="first" r:id="rId12"/>
          <w:pgSz w:w="11906" w:h="16838" w:code="9"/>
          <w:pgMar w:top="1134" w:right="1134" w:bottom="1134" w:left="1134" w:header="284" w:footer="284" w:gutter="0"/>
          <w:pgNumType w:start="1"/>
          <w:cols w:space="708"/>
          <w:titlePg/>
          <w:docGrid w:linePitch="360"/>
        </w:sectPr>
      </w:pPr>
      <w:r>
        <w:t xml:space="preserve">These governance arrangements will be complemented by partnership arrangements with the disability community. Whaikaha is working with representatives of disabled people, tāngata whaikaha Māori, and their families and whānau to establish enduring arrangements for working in partnership with the community. These partnership arrangements will continue to develop through the early stages of implementing transformation throughout the 2023/24 financial year. </w:t>
      </w:r>
      <w:r w:rsidR="008A6A63">
        <w:t xml:space="preserve"> </w:t>
      </w:r>
    </w:p>
    <w:p w14:paraId="315C1737" w14:textId="799CE473" w:rsidR="008A6A63" w:rsidRDefault="005106C4" w:rsidP="000452D9">
      <w:pPr>
        <w:jc w:val="center"/>
        <w:sectPr w:rsidR="008A6A63" w:rsidSect="006E57A0">
          <w:headerReference w:type="even" r:id="rId13"/>
          <w:headerReference w:type="default" r:id="rId14"/>
          <w:headerReference w:type="first" r:id="rId15"/>
          <w:footerReference w:type="first" r:id="rId16"/>
          <w:pgSz w:w="16838" w:h="11906" w:orient="landscape" w:code="9"/>
          <w:pgMar w:top="1134" w:right="1134" w:bottom="1134" w:left="1134" w:header="284" w:footer="284" w:gutter="0"/>
          <w:cols w:space="708"/>
          <w:titlePg/>
          <w:docGrid w:linePitch="360"/>
        </w:sectPr>
      </w:pPr>
      <w:r>
        <w:object w:dxaOrig="15375" w:dyaOrig="10665" w14:anchorId="7C86D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5pt;height:481.5pt" o:ole="">
            <v:imagedata r:id="rId17" o:title=""/>
          </v:shape>
          <o:OLEObject Type="Embed" ProgID="Visio.Drawing.15" ShapeID="_x0000_i1025" DrawAspect="Content" ObjectID="_1789897585" r:id="rId18"/>
        </w:object>
      </w:r>
    </w:p>
    <w:p w14:paraId="0078CBDB" w14:textId="77777777" w:rsidR="00856A4F" w:rsidRDefault="00856A4F" w:rsidP="0053604C">
      <w:pPr>
        <w:pStyle w:val="Heading3"/>
      </w:pPr>
      <w:r>
        <w:lastRenderedPageBreak/>
        <w:t xml:space="preserve">Operating framework </w:t>
      </w:r>
    </w:p>
    <w:p w14:paraId="05DF6AD5" w14:textId="50950B4D" w:rsidR="00FD0561" w:rsidRDefault="00FD0561" w:rsidP="00477C69">
      <w:pPr>
        <w:pStyle w:val="ParaLevel1"/>
      </w:pPr>
      <w:r>
        <w:t xml:space="preserve">The operating framework for the transformed system is </w:t>
      </w:r>
      <w:r w:rsidR="00361E92">
        <w:t xml:space="preserve">also </w:t>
      </w:r>
      <w:r>
        <w:t xml:space="preserve">summarised in </w:t>
      </w:r>
      <w:r w:rsidR="00361E92">
        <w:t>Diagram One on the previous page</w:t>
      </w:r>
      <w:r>
        <w:t xml:space="preserve">. Key features of that framework are the following: </w:t>
      </w:r>
    </w:p>
    <w:p w14:paraId="1397F10D" w14:textId="0515D750" w:rsidR="00FD0561" w:rsidRDefault="00477C69" w:rsidP="00FD0561">
      <w:pPr>
        <w:pStyle w:val="ParaLevel2"/>
      </w:pPr>
      <w:r>
        <w:t xml:space="preserve">Whaikaha </w:t>
      </w:r>
      <w:r w:rsidR="00F67BE1">
        <w:t xml:space="preserve">is </w:t>
      </w:r>
      <w:r>
        <w:t xml:space="preserve">accountable to the Minister for Disability Issues for the operation of </w:t>
      </w:r>
      <w:r w:rsidR="00FD0561">
        <w:t xml:space="preserve">the disability support system, including managing within the available funding and setting the framework within which other parts of the system operate. </w:t>
      </w:r>
    </w:p>
    <w:p w14:paraId="5C7BE27B" w14:textId="31F1C46C" w:rsidR="00477C69" w:rsidRDefault="00477C69" w:rsidP="00FD0561">
      <w:pPr>
        <w:pStyle w:val="ParaLevel2"/>
      </w:pPr>
      <w:r>
        <w:t xml:space="preserve">Responsibility for </w:t>
      </w:r>
      <w:r w:rsidR="00FD0561">
        <w:t xml:space="preserve">the day-to-day operation of most of </w:t>
      </w:r>
      <w:r>
        <w:t>the disability support system will be delegated to 10 to 11 regional sites</w:t>
      </w:r>
      <w:r w:rsidR="00FD0561">
        <w:t xml:space="preserve"> (</w:t>
      </w:r>
      <w:r>
        <w:t>apart from those functions which are managed nationally</w:t>
      </w:r>
      <w:r w:rsidR="00FD0561">
        <w:t xml:space="preserve">, </w:t>
      </w:r>
      <w:r>
        <w:t xml:space="preserve">such as compulsory care under the Intellectual Disability (Compulsory Care and Rehabilitation) Act 2003). </w:t>
      </w:r>
    </w:p>
    <w:p w14:paraId="523C941F" w14:textId="115AA44F" w:rsidR="00FD0561" w:rsidRDefault="00FD0561" w:rsidP="00FD0561">
      <w:pPr>
        <w:pStyle w:val="ParaLevel2"/>
      </w:pPr>
      <w:r>
        <w:t xml:space="preserve">National level partnership and voice mechanisms will provide advice to Whaikaha on what matters to disabled people and whānau, and how well the system is working for them. They will not, however, have decision making responsibility. </w:t>
      </w:r>
    </w:p>
    <w:p w14:paraId="17AC6AC4" w14:textId="38564209" w:rsidR="00477C69" w:rsidRDefault="00477C69" w:rsidP="00477C69">
      <w:pPr>
        <w:pStyle w:val="ParaLevel1"/>
      </w:pPr>
      <w:r>
        <w:t xml:space="preserve">A Regional Director will be responsible for the operation of the transformed system within each site, including expenditure that they control. The regional sites will: </w:t>
      </w:r>
    </w:p>
    <w:p w14:paraId="6AA96EC3" w14:textId="3F2B89A8" w:rsidR="00856A4F" w:rsidRPr="000B05BA" w:rsidRDefault="00477C69" w:rsidP="00116277">
      <w:pPr>
        <w:pStyle w:val="ParaLevel2"/>
      </w:pPr>
      <w:r>
        <w:t>Invest in building</w:t>
      </w:r>
      <w:r w:rsidR="00856A4F" w:rsidRPr="000B05BA">
        <w:t xml:space="preserve"> up </w:t>
      </w:r>
      <w:r>
        <w:t>the</w:t>
      </w:r>
      <w:r w:rsidR="00856A4F" w:rsidRPr="000B05BA">
        <w:t xml:space="preserve"> capacity, capability, and confidence </w:t>
      </w:r>
      <w:r>
        <w:t xml:space="preserve">of disabled people and whānau </w:t>
      </w:r>
      <w:r w:rsidR="00856A4F" w:rsidRPr="000B05BA">
        <w:t xml:space="preserve">to act for themselves. </w:t>
      </w:r>
    </w:p>
    <w:p w14:paraId="010B1798" w14:textId="6030144E" w:rsidR="00856A4F" w:rsidRPr="000B05BA" w:rsidRDefault="00CA7303" w:rsidP="00116277">
      <w:pPr>
        <w:pStyle w:val="ParaLevel2"/>
      </w:pPr>
      <w:r>
        <w:t>Employ</w:t>
      </w:r>
      <w:r w:rsidR="00732C82">
        <w:rPr>
          <w:rStyle w:val="FootnoteReference"/>
        </w:rPr>
        <w:footnoteReference w:id="3"/>
      </w:r>
      <w:r>
        <w:t xml:space="preserve"> </w:t>
      </w:r>
      <w:r w:rsidR="00477C69">
        <w:t>Connectors who will support d</w:t>
      </w:r>
      <w:r w:rsidR="00477C69" w:rsidRPr="000B05BA">
        <w:t>isabled people and whānau to</w:t>
      </w:r>
      <w:r w:rsidR="00477C69">
        <w:t xml:space="preserve"> p</w:t>
      </w:r>
      <w:r w:rsidR="00477C69" w:rsidRPr="000B05BA">
        <w:t>lan</w:t>
      </w:r>
      <w:r w:rsidR="00856A4F" w:rsidRPr="000B05BA">
        <w:t xml:space="preserve"> for and build lives that are connected to their local community</w:t>
      </w:r>
      <w:r w:rsidR="000B05BA" w:rsidRPr="000B05BA">
        <w:t>.</w:t>
      </w:r>
      <w:r w:rsidR="00621506">
        <w:t xml:space="preserve"> </w:t>
      </w:r>
    </w:p>
    <w:p w14:paraId="657523BB" w14:textId="7C6A2EB1" w:rsidR="00856A4F" w:rsidRPr="000B05BA" w:rsidRDefault="00CA7303" w:rsidP="000B05BA">
      <w:pPr>
        <w:pStyle w:val="ParaLevel2"/>
      </w:pPr>
      <w:r>
        <w:rPr>
          <w:rStyle w:val="normaltextrun"/>
        </w:rPr>
        <w:t xml:space="preserve">Employ </w:t>
      </w:r>
      <w:r w:rsidR="00946BFC">
        <w:rPr>
          <w:rStyle w:val="normaltextrun"/>
        </w:rPr>
        <w:t>Budget Advisors who</w:t>
      </w:r>
      <w:r w:rsidR="00477C69">
        <w:rPr>
          <w:rStyle w:val="normaltextrun"/>
        </w:rPr>
        <w:t xml:space="preserve"> will</w:t>
      </w:r>
      <w:r w:rsidR="00856A4F" w:rsidRPr="000B05BA">
        <w:t xml:space="preserve">: </w:t>
      </w:r>
    </w:p>
    <w:p w14:paraId="21788A8D" w14:textId="07129AC2" w:rsidR="00CD00B3" w:rsidRPr="00F67BE1" w:rsidRDefault="00477C69" w:rsidP="00F67BE1">
      <w:pPr>
        <w:pStyle w:val="ParaLevel3"/>
        <w:rPr>
          <w:rFonts w:cs="Calibri"/>
        </w:rPr>
      </w:pPr>
      <w:r>
        <w:t>Allocate</w:t>
      </w:r>
      <w:r w:rsidR="00946BFC">
        <w:t xml:space="preserve"> funding for personal budgets </w:t>
      </w:r>
      <w:r w:rsidR="00CD00B3" w:rsidRPr="000B05BA">
        <w:t xml:space="preserve">after reviewing funding proposals, with the amount of funding sought assessed against indicative ranges for the whole population in similar situations. Where necessary, indicative ranges may be adjusted to allow for early investments with a future payoff. </w:t>
      </w:r>
      <w:r w:rsidR="00F67BE1">
        <w:t xml:space="preserve"> Note that </w:t>
      </w:r>
      <w:r w:rsidR="000B05BA">
        <w:t xml:space="preserve">Connectors and people from the disability community are </w:t>
      </w:r>
      <w:r w:rsidR="00CD00B3">
        <w:t xml:space="preserve">not involved in making funding allocation decisions. </w:t>
      </w:r>
    </w:p>
    <w:p w14:paraId="37A94EBA" w14:textId="0A4A1F68" w:rsidR="000B05BA" w:rsidRPr="000B05BA" w:rsidRDefault="00946BFC" w:rsidP="000B05BA">
      <w:pPr>
        <w:pStyle w:val="ParaLevel3"/>
        <w:rPr>
          <w:rFonts w:cs="Calibri"/>
        </w:rPr>
      </w:pPr>
      <w:r>
        <w:t xml:space="preserve">Agree the purposes that funding can be used </w:t>
      </w:r>
      <w:r w:rsidR="00CD00B3">
        <w:t xml:space="preserve">for, </w:t>
      </w:r>
      <w:r w:rsidR="00477C69">
        <w:t>with</w:t>
      </w:r>
      <w:r w:rsidR="00CD00B3">
        <w:t xml:space="preserve"> purchasing </w:t>
      </w:r>
      <w:r w:rsidR="00D16992">
        <w:t>guidelines agreed</w:t>
      </w:r>
      <w:r w:rsidR="00CD00B3">
        <w:t xml:space="preserve"> </w:t>
      </w:r>
      <w:r w:rsidR="00D16992">
        <w:t xml:space="preserve">to </w:t>
      </w:r>
      <w:r w:rsidR="00CD00B3">
        <w:t>by Cabinet</w:t>
      </w:r>
      <w:r w:rsidR="00F67BE1">
        <w:rPr>
          <w:rStyle w:val="FootnoteReference"/>
        </w:rPr>
        <w:footnoteReference w:id="4"/>
      </w:r>
      <w:r w:rsidR="00CD00B3">
        <w:t xml:space="preserve">. </w:t>
      </w:r>
    </w:p>
    <w:p w14:paraId="69EEB69F" w14:textId="43B28267" w:rsidR="00856A4F" w:rsidRDefault="00477C69" w:rsidP="00946BFC">
      <w:pPr>
        <w:pStyle w:val="ParaLevel3"/>
      </w:pPr>
      <w:r>
        <w:t>Allocate</w:t>
      </w:r>
      <w:r w:rsidR="00946BFC">
        <w:t xml:space="preserve"> funding to enable a person to move on </w:t>
      </w:r>
      <w:r w:rsidR="00856A4F">
        <w:t>from a crisis</w:t>
      </w:r>
      <w:r w:rsidR="00946BFC">
        <w:t>. This funding is not</w:t>
      </w:r>
      <w:r>
        <w:t>, however,</w:t>
      </w:r>
      <w:r w:rsidR="00946BFC">
        <w:t xml:space="preserve"> included in personal budgets</w:t>
      </w:r>
      <w:r w:rsidR="005106C4">
        <w:t>, which means that it is not managed by the person themselves</w:t>
      </w:r>
      <w:r w:rsidR="00856A4F">
        <w:t xml:space="preserve">. </w:t>
      </w:r>
    </w:p>
    <w:p w14:paraId="37196855" w14:textId="73773CA7" w:rsidR="00477C69" w:rsidRDefault="00CA7303" w:rsidP="00477C69">
      <w:pPr>
        <w:pStyle w:val="ParaLevel2"/>
      </w:pPr>
      <w:r>
        <w:t xml:space="preserve">Employ </w:t>
      </w:r>
      <w:r w:rsidR="00477C69">
        <w:t>sector liaisons who work</w:t>
      </w:r>
      <w:r w:rsidR="00856A4F">
        <w:t xml:space="preserve"> </w:t>
      </w:r>
      <w:r w:rsidR="00946BFC">
        <w:t xml:space="preserve">behind the scenes to make it easier for disabled people and whānau to access social supports </w:t>
      </w:r>
      <w:r w:rsidR="002B309A">
        <w:t>provided by</w:t>
      </w:r>
      <w:r w:rsidR="00946BFC">
        <w:t xml:space="preserve"> other </w:t>
      </w:r>
      <w:r w:rsidR="00856A4F">
        <w:t>government agencies</w:t>
      </w:r>
      <w:r w:rsidR="00477C69">
        <w:t xml:space="preserve">, and to access support available in the community generally (e.g., in Mana Whaikaha they are working with housing developers </w:t>
      </w:r>
      <w:r w:rsidR="00B65E52">
        <w:t xml:space="preserve">to create </w:t>
      </w:r>
      <w:r w:rsidR="00477C69">
        <w:t>houses that can be leased to disabled people).</w:t>
      </w:r>
    </w:p>
    <w:p w14:paraId="7AEF6BB5" w14:textId="2CDBBC92" w:rsidR="00856A4F" w:rsidRDefault="00477C69" w:rsidP="000B05BA">
      <w:pPr>
        <w:pStyle w:val="ParaLevel1"/>
      </w:pPr>
      <w:r>
        <w:t>The work of Regional Directors will be supported in two important ways by the disability community</w:t>
      </w:r>
      <w:r w:rsidR="00856A4F">
        <w:t xml:space="preserve">: </w:t>
      </w:r>
    </w:p>
    <w:p w14:paraId="58CF346A" w14:textId="457CE1B5" w:rsidR="00477C69" w:rsidRDefault="00856A4F" w:rsidP="00477C69">
      <w:pPr>
        <w:pStyle w:val="ParaLevel2"/>
      </w:pPr>
      <w:r w:rsidRPr="000B05BA">
        <w:lastRenderedPageBreak/>
        <w:t>Disabled people</w:t>
      </w:r>
      <w:r w:rsidR="000B05BA" w:rsidRPr="000B05BA">
        <w:t xml:space="preserve"> and whānau </w:t>
      </w:r>
      <w:r w:rsidR="00196D76" w:rsidRPr="000B05BA">
        <w:t xml:space="preserve">collectively </w:t>
      </w:r>
      <w:r w:rsidRPr="000B05BA">
        <w:t xml:space="preserve">will lead change within their community through </w:t>
      </w:r>
      <w:r w:rsidR="00CD00B3" w:rsidRPr="000B05BA">
        <w:t xml:space="preserve">e.g., removing barriers that disabled people and whānau face to living the life they are seeking. </w:t>
      </w:r>
      <w:r w:rsidR="00477C69">
        <w:t xml:space="preserve">Removing barriers can help reduce the demand for disability support </w:t>
      </w:r>
      <w:r w:rsidR="00303B0A">
        <w:t xml:space="preserve">as </w:t>
      </w:r>
      <w:r w:rsidR="00477C69">
        <w:t xml:space="preserve">funding </w:t>
      </w:r>
      <w:r w:rsidR="00303B0A">
        <w:t xml:space="preserve">is not required </w:t>
      </w:r>
      <w:r w:rsidR="00477C69">
        <w:t xml:space="preserve">to overcome those barriers. </w:t>
      </w:r>
    </w:p>
    <w:p w14:paraId="05E0EC0C" w14:textId="79088EA7" w:rsidR="00856A4F" w:rsidRDefault="00477C69" w:rsidP="00856A4F">
      <w:pPr>
        <w:pStyle w:val="ParaLevel2"/>
      </w:pPr>
      <w:r>
        <w:t xml:space="preserve">Regional Leadership Groups </w:t>
      </w:r>
      <w:r w:rsidR="00E66328">
        <w:t xml:space="preserve">will advise </w:t>
      </w:r>
      <w:r>
        <w:t>the Regional Directors on the priorities for transformation and investment within their local communities. This can make it more likely that investments will benefit those communities.</w:t>
      </w:r>
      <w:r w:rsidR="00621506">
        <w:t xml:space="preserve"> </w:t>
      </w:r>
      <w:r w:rsidR="00E66328">
        <w:t xml:space="preserve">Note, however, that ultimate decision-making on funding and investment will sit with Regional Directors, under delegation from the Chief Executive of Whaikaha. </w:t>
      </w:r>
    </w:p>
    <w:p w14:paraId="5B999AB4" w14:textId="5EB439DB" w:rsidR="00946BFC" w:rsidRDefault="00946BFC" w:rsidP="000452D9">
      <w:pPr>
        <w:pStyle w:val="Heading4"/>
      </w:pPr>
      <w:r>
        <w:t xml:space="preserve">Purchasing guidelines </w:t>
      </w:r>
    </w:p>
    <w:p w14:paraId="63DC77FF" w14:textId="76ACA31E" w:rsidR="00CD00B3" w:rsidRDefault="00F67BE1" w:rsidP="00946BFC">
      <w:pPr>
        <w:pStyle w:val="ParaLevel1"/>
        <w:rPr>
          <w:rFonts w:cs="Calibri"/>
        </w:rPr>
      </w:pPr>
      <w:r>
        <w:t xml:space="preserve">Subject to any future changes by Cabinet, </w:t>
      </w:r>
      <w:r w:rsidR="00CD00B3">
        <w:t xml:space="preserve">Whaikaha </w:t>
      </w:r>
      <w:r w:rsidR="001B03D6">
        <w:t xml:space="preserve">will </w:t>
      </w:r>
      <w:r w:rsidR="00477C69">
        <w:t>apply</w:t>
      </w:r>
      <w:r w:rsidR="00946BFC">
        <w:t xml:space="preserve"> the </w:t>
      </w:r>
      <w:r w:rsidR="00CD00B3">
        <w:t>purchasing guidelines</w:t>
      </w:r>
      <w:r w:rsidR="00946BFC">
        <w:t xml:space="preserve"> that </w:t>
      </w:r>
      <w:r>
        <w:t xml:space="preserve">Cabinet has </w:t>
      </w:r>
      <w:r w:rsidR="00946BFC">
        <w:t xml:space="preserve">agreed for </w:t>
      </w:r>
      <w:r w:rsidR="00CD00B3">
        <w:t>Mana Whaikaha</w:t>
      </w:r>
      <w:r w:rsidR="006E0C80">
        <w:t xml:space="preserve"> (SWC-18-Min-0108):</w:t>
      </w:r>
      <w:r w:rsidR="00946BFC">
        <w:t xml:space="preserve"> </w:t>
      </w:r>
    </w:p>
    <w:p w14:paraId="079E465F" w14:textId="67D5ADBC" w:rsidR="00CD00B3" w:rsidRDefault="00CD00B3" w:rsidP="00A52C69">
      <w:pPr>
        <w:pStyle w:val="ParaLevel2"/>
      </w:pPr>
      <w:r>
        <w:t xml:space="preserve">A personal budget can be used to purchase goods and services that help a disabled person and their whānau to overcome barriers they face </w:t>
      </w:r>
      <w:r w:rsidR="00A52C69">
        <w:t>because of</w:t>
      </w:r>
      <w:r>
        <w:t xml:space="preserve"> living in a disabling society;</w:t>
      </w:r>
    </w:p>
    <w:p w14:paraId="5DFE71EB" w14:textId="77777777" w:rsidR="00CD00B3" w:rsidRDefault="00CD00B3" w:rsidP="00A52C69">
      <w:pPr>
        <w:pStyle w:val="ParaLevel2"/>
      </w:pPr>
      <w:r>
        <w:t>A personal budget cannot be used to pay for:</w:t>
      </w:r>
    </w:p>
    <w:p w14:paraId="0565222F" w14:textId="2D53407A" w:rsidR="00CD00B3" w:rsidRDefault="000E0799" w:rsidP="00A52C69">
      <w:pPr>
        <w:pStyle w:val="ParaLevel3"/>
      </w:pPr>
      <w:r>
        <w:t>F</w:t>
      </w:r>
      <w:r w:rsidR="00CD00B3">
        <w:t>amily carers who are not eligible to be funded under the government’s funded family care policy;</w:t>
      </w:r>
    </w:p>
    <w:p w14:paraId="13DD2870" w14:textId="5C2C08B1" w:rsidR="00CD00B3" w:rsidRDefault="000E0799" w:rsidP="00A52C69">
      <w:pPr>
        <w:pStyle w:val="ParaLevel3"/>
      </w:pPr>
      <w:r>
        <w:t>I</w:t>
      </w:r>
      <w:r w:rsidR="00CD00B3">
        <w:t>llegal activities, gambling</w:t>
      </w:r>
      <w:r w:rsidR="00C56E0A">
        <w:t>,</w:t>
      </w:r>
      <w:r w:rsidR="00CD00B3">
        <w:t xml:space="preserve"> or alcohol;</w:t>
      </w:r>
    </w:p>
    <w:p w14:paraId="26650F7B" w14:textId="2C9B3667" w:rsidR="00CD00B3" w:rsidRDefault="000E0799" w:rsidP="00A52C69">
      <w:pPr>
        <w:pStyle w:val="ParaLevel3"/>
      </w:pPr>
      <w:r>
        <w:t>S</w:t>
      </w:r>
      <w:r w:rsidR="00CD00B3">
        <w:t>upport for personal injuries that are covered by ACC;</w:t>
      </w:r>
    </w:p>
    <w:p w14:paraId="0E0F9D68" w14:textId="0AE68392" w:rsidR="00CD00B3" w:rsidRDefault="000E0799" w:rsidP="00A52C69">
      <w:pPr>
        <w:pStyle w:val="ParaLevel3"/>
      </w:pPr>
      <w:r>
        <w:t>A</w:t>
      </w:r>
      <w:r w:rsidR="00CD00B3">
        <w:t>s a general supplement to household income;</w:t>
      </w:r>
    </w:p>
    <w:p w14:paraId="08164958" w14:textId="77777777" w:rsidR="00CD00B3" w:rsidRDefault="00CD00B3" w:rsidP="00A52C69">
      <w:pPr>
        <w:pStyle w:val="ParaLevel2"/>
        <w:rPr>
          <w:sz w:val="20"/>
          <w:lang w:eastAsia="en-US"/>
        </w:rPr>
      </w:pPr>
      <w:r>
        <w:t xml:space="preserve">A personal budget can only be used to purchase a good or service that another government agency (other than ACC) has funding responsibility for after they have made reasonable efforts to access that support through the other government agency and the support is either not available in a timely manner or is not suitable. </w:t>
      </w:r>
    </w:p>
    <w:p w14:paraId="5A086F09" w14:textId="6EB41B54" w:rsidR="00CD00B3" w:rsidRDefault="00CD00B3" w:rsidP="00A52C69">
      <w:pPr>
        <w:pStyle w:val="ParaLevel1"/>
        <w:rPr>
          <w:szCs w:val="22"/>
        </w:rPr>
      </w:pPr>
      <w:r>
        <w:t xml:space="preserve">Cabinet also agreed that a </w:t>
      </w:r>
      <w:proofErr w:type="spellStart"/>
      <w:r>
        <w:t>MidCentral</w:t>
      </w:r>
      <w:proofErr w:type="spellEnd"/>
      <w:r>
        <w:t xml:space="preserve"> Regional Governance Group</w:t>
      </w:r>
      <w:r w:rsidR="00D16992">
        <w:t xml:space="preserve"> (drawn from the Regional Leadership Group)</w:t>
      </w:r>
      <w:r>
        <w:t>, appointed by the Minister for Disability Issues, would be responsible for decisions about whether an individual’s funding can be used to pay for:</w:t>
      </w:r>
    </w:p>
    <w:p w14:paraId="1098A3B5" w14:textId="4B47042F" w:rsidR="00CD00B3" w:rsidRDefault="002B24F1" w:rsidP="00A52C69">
      <w:pPr>
        <w:pStyle w:val="ParaLevel2"/>
      </w:pPr>
      <w:r>
        <w:t>A</w:t>
      </w:r>
      <w:r w:rsidR="00CD00B3">
        <w:t>lternative therapies that do not otherwise attract public funding; or</w:t>
      </w:r>
    </w:p>
    <w:p w14:paraId="4ACD1EC2" w14:textId="6BD50536" w:rsidR="00CD00B3" w:rsidRDefault="002B24F1" w:rsidP="00A52C69">
      <w:pPr>
        <w:pStyle w:val="ParaLevel2"/>
      </w:pPr>
      <w:r>
        <w:t>G</w:t>
      </w:r>
      <w:r w:rsidR="00CD00B3">
        <w:t xml:space="preserve">oods and services that may lead to adverse public perceptions. </w:t>
      </w:r>
    </w:p>
    <w:p w14:paraId="6D349D93" w14:textId="0E3496A1" w:rsidR="00C163F3" w:rsidRDefault="00E66328" w:rsidP="008A6A63">
      <w:pPr>
        <w:pStyle w:val="ParaLevel1"/>
      </w:pPr>
      <w:r>
        <w:t>This reflected the view that t</w:t>
      </w:r>
      <w:r w:rsidR="00CD00B3">
        <w:t>h</w:t>
      </w:r>
      <w:r w:rsidR="00A52C69">
        <w:t xml:space="preserve">e Governance Group was </w:t>
      </w:r>
      <w:r w:rsidR="00CD00B3">
        <w:t xml:space="preserve">closest to the </w:t>
      </w:r>
      <w:r w:rsidR="00A52C69">
        <w:t xml:space="preserve">affected </w:t>
      </w:r>
      <w:r w:rsidR="00CD00B3">
        <w:t>disabled person and their whānau,</w:t>
      </w:r>
      <w:r w:rsidR="00A52C69">
        <w:t xml:space="preserve"> so had good access to the necessary information</w:t>
      </w:r>
      <w:r w:rsidR="007D40D2">
        <w:t>.</w:t>
      </w:r>
      <w:r w:rsidR="00C163F3">
        <w:t xml:space="preserve"> </w:t>
      </w:r>
    </w:p>
    <w:p w14:paraId="702130E4" w14:textId="3BE17840" w:rsidR="00361E92" w:rsidRDefault="00361E92" w:rsidP="0053604C">
      <w:pPr>
        <w:pStyle w:val="Heading3"/>
      </w:pPr>
      <w:r>
        <w:t xml:space="preserve">Risk management </w:t>
      </w:r>
    </w:p>
    <w:p w14:paraId="11B0CB31" w14:textId="4706EF90" w:rsidR="00346CA9" w:rsidRDefault="00346CA9" w:rsidP="00346CA9">
      <w:pPr>
        <w:pStyle w:val="ParaLevel1"/>
      </w:pPr>
      <w:r>
        <w:t xml:space="preserve">The most significant risks to the implementation of the transformation of the disability support system are: </w:t>
      </w:r>
    </w:p>
    <w:p w14:paraId="5BA835C5" w14:textId="14D89DD7" w:rsidR="000F1D28" w:rsidRDefault="00346CA9" w:rsidP="000F1D28">
      <w:pPr>
        <w:pStyle w:val="ParaLevel2"/>
      </w:pPr>
      <w:r>
        <w:t xml:space="preserve">The </w:t>
      </w:r>
      <w:r w:rsidR="000F1D28">
        <w:t xml:space="preserve">possibility </w:t>
      </w:r>
      <w:r>
        <w:t xml:space="preserve">that transformation </w:t>
      </w:r>
      <w:r w:rsidR="0039381A">
        <w:t xml:space="preserve">will exacerbate already high rates of cost growth occurring in the disability support system. </w:t>
      </w:r>
      <w:r w:rsidR="00BC6901">
        <w:t xml:space="preserve">There </w:t>
      </w:r>
      <w:r w:rsidR="00F969AC">
        <w:t xml:space="preserve">is a </w:t>
      </w:r>
      <w:r w:rsidR="00BC6901">
        <w:t xml:space="preserve">particular concern that the transformation </w:t>
      </w:r>
      <w:r w:rsidR="00F969AC">
        <w:t>might lead to an increase in the number of eligible people who seek support</w:t>
      </w:r>
      <w:r w:rsidR="006E0C80">
        <w:t>,</w:t>
      </w:r>
      <w:r w:rsidR="00F969AC">
        <w:t xml:space="preserve"> over and above the increases currently occurring</w:t>
      </w:r>
      <w:r w:rsidR="006F4D93">
        <w:t xml:space="preserve"> (which is discussed further in paragraphs 2</w:t>
      </w:r>
      <w:r w:rsidR="002E78DD">
        <w:t>7</w:t>
      </w:r>
      <w:r w:rsidR="006F4D93">
        <w:t xml:space="preserve"> to 3</w:t>
      </w:r>
      <w:r w:rsidR="002E78DD">
        <w:t>0</w:t>
      </w:r>
      <w:r w:rsidR="006F4D93">
        <w:t xml:space="preserve"> below)</w:t>
      </w:r>
      <w:r w:rsidR="0039381A">
        <w:t>.</w:t>
      </w:r>
      <w:r w:rsidR="00BA3579">
        <w:t xml:space="preserve"> </w:t>
      </w:r>
    </w:p>
    <w:p w14:paraId="168DF555" w14:textId="60A4C0D7" w:rsidR="00C163F3" w:rsidRDefault="000F1D28" w:rsidP="000F1D28">
      <w:pPr>
        <w:pStyle w:val="ParaLevel2"/>
      </w:pPr>
      <w:r>
        <w:lastRenderedPageBreak/>
        <w:t>The legal, operational</w:t>
      </w:r>
      <w:r w:rsidR="00BF5737">
        <w:t>,</w:t>
      </w:r>
      <w:r>
        <w:t xml:space="preserve"> and financial risks arising from the current </w:t>
      </w:r>
      <w:r w:rsidR="006E0C80">
        <w:t xml:space="preserve">paid </w:t>
      </w:r>
      <w:r>
        <w:t xml:space="preserve">family </w:t>
      </w:r>
      <w:r w:rsidR="00BF5737">
        <w:t xml:space="preserve">carers litigation, with a Court of Appeal decision </w:t>
      </w:r>
      <w:r w:rsidR="00804BFD">
        <w:t xml:space="preserve">on some of the cases </w:t>
      </w:r>
      <w:r w:rsidR="00BF5737">
        <w:t>due to be released</w:t>
      </w:r>
      <w:r w:rsidR="00804BFD">
        <w:t xml:space="preserve"> soon</w:t>
      </w:r>
      <w:r w:rsidR="00BF5737">
        <w:t>.</w:t>
      </w:r>
      <w:r w:rsidR="00804BFD">
        <w:t xml:space="preserve"> Dependent on the Court’s approach, the decision may make it difficult to implement central aspects of the transformed system such as a defendable funding allocation process. </w:t>
      </w:r>
    </w:p>
    <w:p w14:paraId="2E3ACA9B" w14:textId="62FB72A0" w:rsidR="00804BFD" w:rsidRDefault="00804BFD" w:rsidP="005106C4">
      <w:pPr>
        <w:pStyle w:val="ParaLevel1"/>
      </w:pPr>
      <w:r>
        <w:t>To manage this risk, legislati</w:t>
      </w:r>
      <w:r w:rsidR="00397DE6">
        <w:t>ve</w:t>
      </w:r>
      <w:r>
        <w:t xml:space="preserve"> </w:t>
      </w:r>
      <w:r w:rsidR="00397DE6">
        <w:t xml:space="preserve">change </w:t>
      </w:r>
      <w:r w:rsidR="006E0C80">
        <w:t xml:space="preserve">may be </w:t>
      </w:r>
      <w:r w:rsidR="00397DE6">
        <w:t xml:space="preserve">needed to provide a clear framework for funding allocation. Policy advice on this and other legislation needed to create the legislative framework for the disability system is being developed by Whaikaha. Cabinet approval is likely to be sought early in 2024. </w:t>
      </w:r>
    </w:p>
    <w:p w14:paraId="58F66D55" w14:textId="73301DB4" w:rsidR="00361E92" w:rsidRDefault="00361E92" w:rsidP="00361E92">
      <w:pPr>
        <w:pStyle w:val="ParaLevel1"/>
      </w:pPr>
      <w:r>
        <w:t xml:space="preserve">Other risks and their mitigations are described in Table One </w:t>
      </w:r>
      <w:r w:rsidR="005B05DC">
        <w:t>below</w:t>
      </w:r>
      <w:r>
        <w:t xml:space="preserve">. </w:t>
      </w:r>
    </w:p>
    <w:p w14:paraId="6986854A" w14:textId="77777777" w:rsidR="005B05DC" w:rsidRDefault="005B05DC" w:rsidP="005B05DC">
      <w:pPr>
        <w:pStyle w:val="Heading4"/>
      </w:pPr>
      <w:r>
        <w:t xml:space="preserve">Table </w:t>
      </w:r>
      <w:r>
        <w:rPr>
          <w:lang w:val="en-NZ"/>
        </w:rPr>
        <w:t>One</w:t>
      </w:r>
      <w:r>
        <w:t xml:space="preserve">: Implementation Risks and Mitigations </w:t>
      </w:r>
    </w:p>
    <w:tbl>
      <w:tblPr>
        <w:tblW w:w="9629" w:type="dxa"/>
        <w:tblCellMar>
          <w:left w:w="0" w:type="dxa"/>
          <w:right w:w="0" w:type="dxa"/>
        </w:tblCellMar>
        <w:tblLook w:val="04A0" w:firstRow="1" w:lastRow="0" w:firstColumn="1" w:lastColumn="0" w:noHBand="0" w:noVBand="1"/>
      </w:tblPr>
      <w:tblGrid>
        <w:gridCol w:w="2534"/>
        <w:gridCol w:w="7095"/>
      </w:tblGrid>
      <w:tr w:rsidR="005B05DC" w:rsidRPr="00CB0E67" w14:paraId="2FE4E977" w14:textId="77777777" w:rsidTr="0020669D">
        <w:trPr>
          <w:cantSplit/>
          <w:tblHeader/>
        </w:trPr>
        <w:tc>
          <w:tcPr>
            <w:tcW w:w="2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B44FE2" w14:textId="77777777" w:rsidR="005B05DC" w:rsidRPr="00CB0E67" w:rsidRDefault="005B05DC" w:rsidP="0020669D">
            <w:pPr>
              <w:tabs>
                <w:tab w:val="left" w:pos="720"/>
              </w:tabs>
              <w:spacing w:before="20" w:after="20" w:line="240" w:lineRule="auto"/>
              <w:jc w:val="center"/>
              <w:rPr>
                <w:sz w:val="20"/>
                <w:lang w:eastAsia="ja-JP"/>
              </w:rPr>
            </w:pPr>
            <w:r w:rsidRPr="00CB0E67">
              <w:rPr>
                <w:b/>
                <w:bCs/>
                <w:sz w:val="20"/>
                <w:lang w:eastAsia="ja-JP"/>
              </w:rPr>
              <w:t>Risk</w:t>
            </w:r>
          </w:p>
        </w:tc>
        <w:tc>
          <w:tcPr>
            <w:tcW w:w="7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696F6F" w14:textId="77777777" w:rsidR="005B05DC" w:rsidRPr="00CB0E67" w:rsidRDefault="005B05DC" w:rsidP="0020669D">
            <w:pPr>
              <w:tabs>
                <w:tab w:val="left" w:pos="720"/>
              </w:tabs>
              <w:spacing w:before="20" w:after="20" w:line="240" w:lineRule="auto"/>
              <w:jc w:val="center"/>
              <w:rPr>
                <w:sz w:val="20"/>
                <w:lang w:eastAsia="ja-JP"/>
              </w:rPr>
            </w:pPr>
            <w:r w:rsidRPr="00CB0E67">
              <w:rPr>
                <w:b/>
                <w:bCs/>
                <w:sz w:val="20"/>
                <w:lang w:eastAsia="ja-JP"/>
              </w:rPr>
              <w:t>Mitigations</w:t>
            </w:r>
          </w:p>
        </w:tc>
      </w:tr>
      <w:tr w:rsidR="005B05DC" w:rsidRPr="00CB0E67" w14:paraId="4A42A094" w14:textId="77777777" w:rsidTr="0020669D">
        <w:trPr>
          <w:cantSplit/>
        </w:trPr>
        <w:tc>
          <w:tcPr>
            <w:tcW w:w="2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D4288" w14:textId="77777777" w:rsidR="005B05DC" w:rsidRPr="00CB0E67" w:rsidRDefault="005B05DC" w:rsidP="0020669D">
            <w:pPr>
              <w:tabs>
                <w:tab w:val="left" w:pos="720"/>
              </w:tabs>
              <w:spacing w:before="20" w:after="20" w:line="264" w:lineRule="auto"/>
              <w:rPr>
                <w:sz w:val="20"/>
                <w:lang w:eastAsia="ja-JP"/>
              </w:rPr>
            </w:pPr>
            <w:r w:rsidRPr="00CB0E67">
              <w:rPr>
                <w:sz w:val="20"/>
                <w:lang w:eastAsia="ja-JP"/>
              </w:rPr>
              <w:t xml:space="preserve">Whaikaha is not able to implement at the pace anticipated </w:t>
            </w:r>
          </w:p>
        </w:tc>
        <w:tc>
          <w:tcPr>
            <w:tcW w:w="7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E6678" w14:textId="77777777" w:rsidR="005B05DC"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16261C">
              <w:rPr>
                <w:sz w:val="20"/>
                <w:lang w:eastAsia="ja-JP"/>
              </w:rPr>
              <w:t xml:space="preserve">Whaikaha is establishing an internal </w:t>
            </w:r>
            <w:r>
              <w:rPr>
                <w:sz w:val="20"/>
                <w:lang w:eastAsia="ja-JP"/>
              </w:rPr>
              <w:t xml:space="preserve">Transformation Management Office </w:t>
            </w:r>
            <w:r w:rsidRPr="0016261C">
              <w:rPr>
                <w:sz w:val="20"/>
                <w:lang w:eastAsia="ja-JP"/>
              </w:rPr>
              <w:t xml:space="preserve">to oversee the </w:t>
            </w:r>
            <w:r>
              <w:rPr>
                <w:sz w:val="20"/>
                <w:lang w:eastAsia="ja-JP"/>
              </w:rPr>
              <w:t>system transformation</w:t>
            </w:r>
            <w:r w:rsidRPr="0016261C">
              <w:rPr>
                <w:sz w:val="20"/>
                <w:lang w:eastAsia="ja-JP"/>
              </w:rPr>
              <w:t xml:space="preserve"> programme</w:t>
            </w:r>
            <w:r>
              <w:rPr>
                <w:sz w:val="20"/>
                <w:lang w:eastAsia="ja-JP"/>
              </w:rPr>
              <w:t xml:space="preserve"> and has appointed a Transformation Director. </w:t>
            </w:r>
          </w:p>
          <w:p w14:paraId="44BE0E97" w14:textId="77777777" w:rsidR="005B05DC" w:rsidRPr="0016261C"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Pr>
                <w:sz w:val="20"/>
                <w:lang w:eastAsia="ja-JP"/>
              </w:rPr>
              <w:t xml:space="preserve">Whaikaha will recruit the workforce to lead implementation as soon as the contingency draw-down is approved. </w:t>
            </w:r>
          </w:p>
        </w:tc>
      </w:tr>
      <w:tr w:rsidR="005B05DC" w:rsidRPr="00CB0E67" w14:paraId="2559481E" w14:textId="77777777" w:rsidTr="0020669D">
        <w:trPr>
          <w:cantSplit/>
        </w:trPr>
        <w:tc>
          <w:tcPr>
            <w:tcW w:w="2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1732EA" w14:textId="77777777" w:rsidR="005B05DC" w:rsidRPr="00CB0E67" w:rsidRDefault="005B05DC" w:rsidP="0020669D">
            <w:pPr>
              <w:tabs>
                <w:tab w:val="left" w:pos="720"/>
              </w:tabs>
              <w:spacing w:before="20" w:after="20" w:line="264" w:lineRule="auto"/>
              <w:rPr>
                <w:sz w:val="20"/>
                <w:lang w:eastAsia="ja-JP"/>
              </w:rPr>
            </w:pPr>
            <w:r w:rsidRPr="00CB0E67">
              <w:rPr>
                <w:sz w:val="20"/>
                <w:lang w:eastAsia="ja-JP"/>
              </w:rPr>
              <w:t xml:space="preserve">The community feels frustrated at the pace of EGL implementation </w:t>
            </w:r>
          </w:p>
        </w:tc>
        <w:tc>
          <w:tcPr>
            <w:tcW w:w="7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94375"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The wider service improvement plan will begin to shift the whole system to align to EGL principles.</w:t>
            </w:r>
          </w:p>
          <w:p w14:paraId="206D8A24"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The Regional Leadership Groups will help to prioritise who can access the EGL features in their region.</w:t>
            </w:r>
          </w:p>
        </w:tc>
      </w:tr>
      <w:tr w:rsidR="005B05DC" w:rsidRPr="00CB0E67" w14:paraId="1D3A443C" w14:textId="77777777" w:rsidTr="0020669D">
        <w:trPr>
          <w:cantSplit/>
        </w:trPr>
        <w:tc>
          <w:tcPr>
            <w:tcW w:w="2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073D9" w14:textId="77777777" w:rsidR="005B05DC" w:rsidRPr="00CB0E67" w:rsidRDefault="005B05DC" w:rsidP="0020669D">
            <w:pPr>
              <w:tabs>
                <w:tab w:val="left" w:pos="720"/>
              </w:tabs>
              <w:spacing w:before="20" w:after="20" w:line="264" w:lineRule="auto"/>
              <w:rPr>
                <w:sz w:val="20"/>
                <w:lang w:eastAsia="ja-JP"/>
              </w:rPr>
            </w:pPr>
            <w:r w:rsidRPr="00CB0E67">
              <w:rPr>
                <w:sz w:val="20"/>
                <w:lang w:eastAsia="ja-JP"/>
              </w:rPr>
              <w:t>Recruiting the right workforce in regions takes longer than anticipated</w:t>
            </w:r>
          </w:p>
        </w:tc>
        <w:tc>
          <w:tcPr>
            <w:tcW w:w="7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93A93"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Whaikaha is undertaking workforce planning and modelling.</w:t>
            </w:r>
          </w:p>
          <w:p w14:paraId="06A9053A"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Regional roll-out plans will be regularly reviewed based on recruitment progress, to enable different regional phasing if needed.</w:t>
            </w:r>
          </w:p>
        </w:tc>
      </w:tr>
      <w:tr w:rsidR="005B05DC" w:rsidRPr="00CB0E67" w14:paraId="0B059148" w14:textId="77777777" w:rsidTr="0020669D">
        <w:trPr>
          <w:cantSplit/>
        </w:trPr>
        <w:tc>
          <w:tcPr>
            <w:tcW w:w="2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8742F" w14:textId="77777777" w:rsidR="005B05DC" w:rsidRPr="00CB0E67" w:rsidRDefault="005B05DC" w:rsidP="0020669D">
            <w:pPr>
              <w:tabs>
                <w:tab w:val="left" w:pos="720"/>
              </w:tabs>
              <w:spacing w:before="20" w:after="20" w:line="264" w:lineRule="auto"/>
              <w:rPr>
                <w:sz w:val="20"/>
                <w:lang w:eastAsia="ja-JP"/>
              </w:rPr>
            </w:pPr>
            <w:r w:rsidRPr="00CB0E67">
              <w:rPr>
                <w:sz w:val="20"/>
                <w:lang w:eastAsia="ja-JP"/>
              </w:rPr>
              <w:t>Personal budgets are not allocated fairly</w:t>
            </w:r>
          </w:p>
        </w:tc>
        <w:tc>
          <w:tcPr>
            <w:tcW w:w="7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E065D"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A budget range tool will be developed by Whaikaha to measure personal budget spend against benchmarks.</w:t>
            </w:r>
          </w:p>
          <w:p w14:paraId="1AF70F14"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Budget advisors will determine funding allocations, with scope for escalation.</w:t>
            </w:r>
          </w:p>
          <w:p w14:paraId="130A3E52"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Separation of duties between being the disabled person’s ally in planning and implementing the budget, and the person agreeing the level of funding for the budget.</w:t>
            </w:r>
          </w:p>
        </w:tc>
      </w:tr>
      <w:tr w:rsidR="005B05DC" w:rsidRPr="00CB0E67" w14:paraId="7CC74A75" w14:textId="77777777" w:rsidTr="0020669D">
        <w:trPr>
          <w:cantSplit/>
        </w:trPr>
        <w:tc>
          <w:tcPr>
            <w:tcW w:w="2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32130" w14:textId="77777777" w:rsidR="005B05DC" w:rsidRPr="00CB0E67" w:rsidRDefault="005B05DC" w:rsidP="0020669D">
            <w:pPr>
              <w:tabs>
                <w:tab w:val="left" w:pos="720"/>
              </w:tabs>
              <w:spacing w:before="20" w:after="20" w:line="264" w:lineRule="auto"/>
              <w:rPr>
                <w:sz w:val="20"/>
                <w:lang w:eastAsia="ja-JP"/>
              </w:rPr>
            </w:pPr>
            <w:r w:rsidRPr="00CB0E67">
              <w:rPr>
                <w:sz w:val="20"/>
                <w:lang w:eastAsia="ja-JP"/>
              </w:rPr>
              <w:t>Misuse of personal budgets</w:t>
            </w:r>
          </w:p>
        </w:tc>
        <w:tc>
          <w:tcPr>
            <w:tcW w:w="7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D2AD1"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Pr>
                <w:sz w:val="20"/>
                <w:lang w:eastAsia="ja-JP"/>
              </w:rPr>
              <w:t xml:space="preserve">Cabinet mandated purchasing guidelines will govern the </w:t>
            </w:r>
            <w:r w:rsidRPr="00CB0E67">
              <w:rPr>
                <w:sz w:val="20"/>
                <w:lang w:eastAsia="ja-JP"/>
              </w:rPr>
              <w:t>use of personal budgets.</w:t>
            </w:r>
          </w:p>
          <w:p w14:paraId="25A081D9"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Upfront support to build capability to manage a personal budget well.</w:t>
            </w:r>
          </w:p>
          <w:p w14:paraId="19A22738"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A stepped approach of escalating support and responses where issues emerge.</w:t>
            </w:r>
          </w:p>
        </w:tc>
      </w:tr>
      <w:tr w:rsidR="005B05DC" w:rsidRPr="00CB0E67" w14:paraId="2DC38E63" w14:textId="77777777" w:rsidTr="0020669D">
        <w:trPr>
          <w:cantSplit/>
        </w:trPr>
        <w:tc>
          <w:tcPr>
            <w:tcW w:w="2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076C6" w14:textId="77777777" w:rsidR="005B05DC" w:rsidRPr="00CB0E67" w:rsidRDefault="005B05DC" w:rsidP="0020669D">
            <w:pPr>
              <w:tabs>
                <w:tab w:val="left" w:pos="720"/>
              </w:tabs>
              <w:spacing w:before="20" w:after="20" w:line="264" w:lineRule="auto"/>
              <w:rPr>
                <w:sz w:val="20"/>
                <w:lang w:eastAsia="ja-JP"/>
              </w:rPr>
            </w:pPr>
            <w:r w:rsidRPr="00CB0E67">
              <w:rPr>
                <w:sz w:val="20"/>
                <w:lang w:eastAsia="ja-JP"/>
              </w:rPr>
              <w:t>System changes don’t deliver to EGL principles</w:t>
            </w:r>
          </w:p>
        </w:tc>
        <w:tc>
          <w:tcPr>
            <w:tcW w:w="7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593E9B" w14:textId="77777777" w:rsidR="005B05DC" w:rsidRPr="00CB0E67" w:rsidRDefault="005B05DC" w:rsidP="0020669D">
            <w:pPr>
              <w:numPr>
                <w:ilvl w:val="0"/>
                <w:numId w:val="20"/>
              </w:numPr>
              <w:tabs>
                <w:tab w:val="left" w:pos="720"/>
              </w:tabs>
              <w:suppressAutoHyphens w:val="0"/>
              <w:autoSpaceDE/>
              <w:autoSpaceDN/>
              <w:adjustRightInd/>
              <w:spacing w:before="20" w:after="20" w:line="240" w:lineRule="auto"/>
              <w:ind w:left="284" w:hanging="284"/>
              <w:textAlignment w:val="auto"/>
              <w:rPr>
                <w:sz w:val="20"/>
                <w:lang w:eastAsia="ja-JP"/>
              </w:rPr>
            </w:pPr>
            <w:r w:rsidRPr="00CB0E67">
              <w:rPr>
                <w:sz w:val="20"/>
                <w:lang w:eastAsia="ja-JP"/>
              </w:rPr>
              <w:t>Overall roll-out will be overseen by arrangements involving Whaikaha, disabled people</w:t>
            </w:r>
            <w:r>
              <w:rPr>
                <w:sz w:val="20"/>
                <w:lang w:eastAsia="ja-JP"/>
              </w:rPr>
              <w:t xml:space="preserve">, </w:t>
            </w:r>
            <w:r w:rsidRPr="00CB0E67">
              <w:rPr>
                <w:sz w:val="20"/>
                <w:lang w:eastAsia="ja-JP"/>
              </w:rPr>
              <w:t>tāngata whaikaha Māori</w:t>
            </w:r>
            <w:r>
              <w:rPr>
                <w:sz w:val="20"/>
                <w:lang w:eastAsia="ja-JP"/>
              </w:rPr>
              <w:t>, and their family and whānau</w:t>
            </w:r>
            <w:r w:rsidRPr="00CB0E67">
              <w:rPr>
                <w:sz w:val="20"/>
                <w:lang w:eastAsia="ja-JP"/>
              </w:rPr>
              <w:t xml:space="preserve">. </w:t>
            </w:r>
          </w:p>
        </w:tc>
      </w:tr>
    </w:tbl>
    <w:p w14:paraId="306F2D4E" w14:textId="797C3092" w:rsidR="00992D45" w:rsidRDefault="00992D45" w:rsidP="000452D9">
      <w:pPr>
        <w:pStyle w:val="Heading4"/>
      </w:pPr>
      <w:r>
        <w:t>Fiscal sustainability work programme</w:t>
      </w:r>
    </w:p>
    <w:p w14:paraId="2CCCB0CC" w14:textId="032EFC01" w:rsidR="0039319E" w:rsidRPr="0039319E" w:rsidRDefault="00A30171" w:rsidP="00992D45">
      <w:pPr>
        <w:pStyle w:val="ParaLevel1"/>
        <w:rPr>
          <w:rFonts w:cs="Calibri"/>
        </w:rPr>
      </w:pPr>
      <w:r>
        <w:t xml:space="preserve">There are </w:t>
      </w:r>
      <w:r w:rsidR="00992D45">
        <w:t xml:space="preserve">already high rates of cost growth in the disability support system and there are concerns around the impact </w:t>
      </w:r>
      <w:r w:rsidR="0039319E">
        <w:t>that system</w:t>
      </w:r>
      <w:r w:rsidR="00992D45">
        <w:t xml:space="preserve"> transformation</w:t>
      </w:r>
      <w:r w:rsidR="0039319E">
        <w:t xml:space="preserve"> may have on the medium to long</w:t>
      </w:r>
      <w:r w:rsidR="007D40D2">
        <w:t>-</w:t>
      </w:r>
      <w:r w:rsidR="0039319E">
        <w:t>term fiscal sustainability</w:t>
      </w:r>
      <w:r w:rsidR="00E338EE">
        <w:t xml:space="preserve"> of disability supports</w:t>
      </w:r>
      <w:r w:rsidR="00992D45">
        <w:t xml:space="preserve">. </w:t>
      </w:r>
      <w:r w:rsidR="0039319E">
        <w:t>While Cabinet has taken an in-principle decision around the national roll-out, this was taken with limited visibility of the financial implications of this decision.</w:t>
      </w:r>
      <w:r w:rsidR="004573E3">
        <w:t xml:space="preserve"> Moreover, the current fiscal environment mean</w:t>
      </w:r>
      <w:r w:rsidR="00E338EE">
        <w:t>s</w:t>
      </w:r>
      <w:r w:rsidR="004573E3">
        <w:t xml:space="preserve"> there is more pressure on overall public funding. </w:t>
      </w:r>
    </w:p>
    <w:p w14:paraId="1455B391" w14:textId="6C97A185" w:rsidR="00992D45" w:rsidRDefault="00992D45" w:rsidP="00992D45">
      <w:pPr>
        <w:pStyle w:val="ParaLevel1"/>
        <w:rPr>
          <w:rFonts w:cs="Calibri"/>
        </w:rPr>
      </w:pPr>
      <w:r>
        <w:lastRenderedPageBreak/>
        <w:t xml:space="preserve">The Minister of Finance </w:t>
      </w:r>
      <w:r w:rsidRPr="00992D45">
        <w:rPr>
          <w:rFonts w:cs="Calibri"/>
        </w:rPr>
        <w:t xml:space="preserve">requested that officials develop a work programme around the fiscal sustainability of </w:t>
      </w:r>
      <w:r w:rsidR="0039319E">
        <w:rPr>
          <w:rFonts w:cs="Calibri"/>
        </w:rPr>
        <w:t>the disability support system and the impact a shift to the</w:t>
      </w:r>
      <w:r w:rsidRPr="00992D45">
        <w:rPr>
          <w:rFonts w:cs="Calibri"/>
        </w:rPr>
        <w:t xml:space="preserve"> EGL approach</w:t>
      </w:r>
      <w:r w:rsidR="004573E3">
        <w:rPr>
          <w:rFonts w:cs="Calibri"/>
        </w:rPr>
        <w:t xml:space="preserve"> would have on this</w:t>
      </w:r>
      <w:r w:rsidR="0039319E">
        <w:rPr>
          <w:rFonts w:cs="Calibri"/>
        </w:rPr>
        <w:t>.</w:t>
      </w:r>
      <w:r w:rsidRPr="00992D45">
        <w:rPr>
          <w:rFonts w:cs="Calibri"/>
        </w:rPr>
        <w:t xml:space="preserve"> </w:t>
      </w:r>
      <w:r w:rsidR="0039319E">
        <w:rPr>
          <w:rFonts w:cs="Calibri"/>
        </w:rPr>
        <w:t>R</w:t>
      </w:r>
      <w:r>
        <w:rPr>
          <w:rFonts w:cs="Calibri"/>
        </w:rPr>
        <w:t xml:space="preserve">esponsibility for this work programme has </w:t>
      </w:r>
      <w:r w:rsidRPr="00992D45">
        <w:rPr>
          <w:rFonts w:cs="Calibri"/>
        </w:rPr>
        <w:t xml:space="preserve">formed part of </w:t>
      </w:r>
      <w:r>
        <w:rPr>
          <w:rFonts w:cs="Calibri"/>
        </w:rPr>
        <w:t>the</w:t>
      </w:r>
      <w:r w:rsidRPr="00992D45">
        <w:rPr>
          <w:rFonts w:cs="Calibri"/>
        </w:rPr>
        <w:t xml:space="preserve"> </w:t>
      </w:r>
      <w:r w:rsidR="00A30171">
        <w:rPr>
          <w:rFonts w:cs="Calibri"/>
        </w:rPr>
        <w:t xml:space="preserve">recent </w:t>
      </w:r>
      <w:r>
        <w:rPr>
          <w:rFonts w:cs="Calibri"/>
        </w:rPr>
        <w:t xml:space="preserve">Associate Finance portfolio </w:t>
      </w:r>
      <w:r w:rsidRPr="00992D45">
        <w:rPr>
          <w:rFonts w:cs="Calibri"/>
        </w:rPr>
        <w:t>delegation to Minister Edmonds</w:t>
      </w:r>
      <w:r>
        <w:rPr>
          <w:rFonts w:cs="Calibri"/>
        </w:rPr>
        <w:t xml:space="preserve">. </w:t>
      </w:r>
    </w:p>
    <w:p w14:paraId="3A82BBB5" w14:textId="58EE4915" w:rsidR="00992D45" w:rsidRDefault="004573E3" w:rsidP="006F4D93">
      <w:pPr>
        <w:pStyle w:val="ParaLevel1"/>
        <w:rPr>
          <w:rFonts w:cs="Calibri"/>
        </w:rPr>
      </w:pPr>
      <w:r>
        <w:rPr>
          <w:rFonts w:cs="Calibri"/>
        </w:rPr>
        <w:t xml:space="preserve">Some of these issues are already being considered </w:t>
      </w:r>
      <w:r w:rsidR="00992D45">
        <w:t xml:space="preserve">through work that the </w:t>
      </w:r>
      <w:r w:rsidR="00992D45" w:rsidRPr="00AD215A">
        <w:t>Ministers of Finance, Social Development and Health</w:t>
      </w:r>
      <w:r w:rsidR="00992D45">
        <w:rPr>
          <w:b/>
          <w:bCs/>
        </w:rPr>
        <w:t xml:space="preserve"> </w:t>
      </w:r>
      <w:r>
        <w:t>commissioned</w:t>
      </w:r>
      <w:r w:rsidR="00992D45" w:rsidRPr="00AD215A">
        <w:t xml:space="preserve"> in March 2022.</w:t>
      </w:r>
      <w:r w:rsidR="00992D45">
        <w:rPr>
          <w:b/>
          <w:bCs/>
        </w:rPr>
        <w:t xml:space="preserve"> </w:t>
      </w:r>
      <w:r w:rsidR="00992D45" w:rsidRPr="00AD215A">
        <w:t>Those Ministers</w:t>
      </w:r>
      <w:r w:rsidR="00992D45">
        <w:rPr>
          <w:b/>
          <w:bCs/>
        </w:rPr>
        <w:t xml:space="preserve"> </w:t>
      </w:r>
      <w:r w:rsidR="00992D45">
        <w:t xml:space="preserve">directed </w:t>
      </w:r>
      <w:r>
        <w:t xml:space="preserve">Whaikaha </w:t>
      </w:r>
      <w:r w:rsidR="00992D45">
        <w:t xml:space="preserve">officials to investigate and report back ahead of Budget 2024 on options for improving fiscal management settings for Disability Support Services expenditure with a focus on options that: </w:t>
      </w:r>
    </w:p>
    <w:p w14:paraId="4467E2F9" w14:textId="3857C9E8" w:rsidR="00992D45" w:rsidRDefault="002B24F1" w:rsidP="00A30171">
      <w:pPr>
        <w:pStyle w:val="ParaLevel2"/>
      </w:pPr>
      <w:r>
        <w:t>R</w:t>
      </w:r>
      <w:r w:rsidR="00992D45">
        <w:t xml:space="preserve">eflect the demand driven nature of the spend; </w:t>
      </w:r>
    </w:p>
    <w:p w14:paraId="607B4A97" w14:textId="0DB3EA00" w:rsidR="00992D45" w:rsidRDefault="002B24F1" w:rsidP="00A30171">
      <w:pPr>
        <w:pStyle w:val="ParaLevel2"/>
      </w:pPr>
      <w:r>
        <w:t>I</w:t>
      </w:r>
      <w:r w:rsidR="00992D45">
        <w:t xml:space="preserve">ncrease the transparency and accountability of expenditure; </w:t>
      </w:r>
    </w:p>
    <w:p w14:paraId="74E95E6A" w14:textId="7F0AA734" w:rsidR="00992D45" w:rsidRDefault="002B24F1" w:rsidP="00A30171">
      <w:pPr>
        <w:pStyle w:val="ParaLevel2"/>
      </w:pPr>
      <w:r>
        <w:t>P</w:t>
      </w:r>
      <w:r w:rsidR="00992D45">
        <w:t xml:space="preserve">rovide a pathway for addressing key challenges to equitably funding clients and providers; </w:t>
      </w:r>
    </w:p>
    <w:p w14:paraId="37D8075D" w14:textId="3AD60628" w:rsidR="00992D45" w:rsidRDefault="002B24F1" w:rsidP="00A30171">
      <w:pPr>
        <w:pStyle w:val="ParaLevel2"/>
      </w:pPr>
      <w:r>
        <w:t>B</w:t>
      </w:r>
      <w:r w:rsidR="00992D45">
        <w:t xml:space="preserve">etter manage spending growth fairly and sustainably for clients, the Crown, and providers; and </w:t>
      </w:r>
    </w:p>
    <w:p w14:paraId="759F4230" w14:textId="6B345F6A" w:rsidR="00992D45" w:rsidRDefault="002B24F1" w:rsidP="00A30171">
      <w:pPr>
        <w:pStyle w:val="ParaLevel2"/>
      </w:pPr>
      <w:r>
        <w:t>S</w:t>
      </w:r>
      <w:r w:rsidR="00992D45">
        <w:t xml:space="preserve">upport strategic management of the spend. </w:t>
      </w:r>
    </w:p>
    <w:p w14:paraId="381CADCB" w14:textId="0000D8A5" w:rsidR="004573E3" w:rsidRPr="00E338EE" w:rsidRDefault="004573E3" w:rsidP="00C4579C">
      <w:pPr>
        <w:pStyle w:val="ParaLevel1"/>
        <w:rPr>
          <w:rFonts w:cs="Calibri"/>
        </w:rPr>
      </w:pPr>
      <w:r>
        <w:t xml:space="preserve">We recommend </w:t>
      </w:r>
      <w:r w:rsidR="006F4D93">
        <w:t xml:space="preserve">that you </w:t>
      </w:r>
      <w:r>
        <w:t>invit</w:t>
      </w:r>
      <w:r w:rsidR="006F4D93">
        <w:t>e</w:t>
      </w:r>
      <w:r>
        <w:t xml:space="preserve"> Whaikaha and Treasury officials to jointly develop the details of this new work programme</w:t>
      </w:r>
      <w:r w:rsidR="003542D4">
        <w:t xml:space="preserve">, including identifying </w:t>
      </w:r>
      <w:r>
        <w:t xml:space="preserve">opportunities to </w:t>
      </w:r>
      <w:r w:rsidR="003542D4">
        <w:t>consolidate</w:t>
      </w:r>
      <w:r>
        <w:t xml:space="preserve"> this new request with the earlier commissioning</w:t>
      </w:r>
      <w:r w:rsidR="00E338EE">
        <w:t xml:space="preserve"> </w:t>
      </w:r>
      <w:r w:rsidR="00E338EE" w:rsidRPr="00E338EE">
        <w:rPr>
          <w:rFonts w:cs="Calibri"/>
        </w:rPr>
        <w:t>noted above</w:t>
      </w:r>
      <w:r>
        <w:t xml:space="preserve">. We will, along with the Treasury, provide you with advice on the </w:t>
      </w:r>
      <w:r w:rsidR="003542D4">
        <w:t>detailed work programme</w:t>
      </w:r>
      <w:r>
        <w:t xml:space="preserve"> for your agreement </w:t>
      </w:r>
      <w:r w:rsidR="00975D6E">
        <w:t>in the next three months</w:t>
      </w:r>
      <w:r>
        <w:t xml:space="preserve">. This advice will </w:t>
      </w:r>
      <w:r w:rsidR="003542D4">
        <w:t>include</w:t>
      </w:r>
      <w:r>
        <w:t xml:space="preserve"> a timeline of the </w:t>
      </w:r>
      <w:r w:rsidR="003542D4">
        <w:t xml:space="preserve">proposed </w:t>
      </w:r>
      <w:r>
        <w:t>report backs. Indicative timing is provided in table three</w:t>
      </w:r>
      <w:r w:rsidR="00E338EE">
        <w:t xml:space="preserve"> below</w:t>
      </w:r>
      <w:r w:rsidR="006F4D93">
        <w:t>,</w:t>
      </w:r>
      <w:r>
        <w:t xml:space="preserve"> but </w:t>
      </w:r>
      <w:r w:rsidR="00E338EE">
        <w:t xml:space="preserve">this </w:t>
      </w:r>
      <w:r>
        <w:t xml:space="preserve">may be revised in </w:t>
      </w:r>
      <w:r w:rsidR="003542D4">
        <w:t>the next</w:t>
      </w:r>
      <w:r>
        <w:t xml:space="preserve"> report. </w:t>
      </w:r>
    </w:p>
    <w:p w14:paraId="1E1A8588" w14:textId="630E235A" w:rsidR="00B7240B" w:rsidRDefault="001A1423" w:rsidP="0053604C">
      <w:pPr>
        <w:pStyle w:val="Heading3"/>
      </w:pPr>
      <w:r>
        <w:t xml:space="preserve">How the contingency will be used </w:t>
      </w:r>
    </w:p>
    <w:p w14:paraId="6DB816C2" w14:textId="1DE0F061" w:rsidR="00CC6A06" w:rsidRDefault="00CC6A06" w:rsidP="00A31798">
      <w:pPr>
        <w:pStyle w:val="ParaLevel1"/>
      </w:pPr>
      <w:r>
        <w:t xml:space="preserve">The contingency will be used for the following </w:t>
      </w:r>
      <w:r w:rsidR="00382C79">
        <w:t>initiatives</w:t>
      </w:r>
      <w:r>
        <w:t xml:space="preserve">: </w:t>
      </w:r>
    </w:p>
    <w:p w14:paraId="41D290A7" w14:textId="59728810" w:rsidR="00CC6A06" w:rsidRDefault="0084332C" w:rsidP="00A31798">
      <w:pPr>
        <w:pStyle w:val="ParaLevel2"/>
      </w:pPr>
      <w:r w:rsidRPr="0084332C">
        <w:rPr>
          <w:i/>
          <w:iCs/>
        </w:rPr>
        <w:t xml:space="preserve">Initiative one: </w:t>
      </w:r>
      <w:r w:rsidR="009930AF">
        <w:rPr>
          <w:i/>
          <w:iCs/>
        </w:rPr>
        <w:t>S</w:t>
      </w:r>
      <w:r w:rsidRPr="0084332C">
        <w:rPr>
          <w:i/>
          <w:iCs/>
        </w:rPr>
        <w:t>ystem infrastructure</w:t>
      </w:r>
      <w:r w:rsidR="009930AF">
        <w:rPr>
          <w:i/>
          <w:iCs/>
        </w:rPr>
        <w:t xml:space="preserve"> changes</w:t>
      </w:r>
      <w:r>
        <w:rPr>
          <w:i/>
          <w:iCs/>
        </w:rPr>
        <w:t>.</w:t>
      </w:r>
      <w:r>
        <w:t xml:space="preserve"> </w:t>
      </w:r>
      <w:r w:rsidR="00CC6A06">
        <w:t>Developing the "boot-strap" data and payment system used in the demonstration sites into properly established systems.</w:t>
      </w:r>
      <w:r w:rsidR="00621506">
        <w:t xml:space="preserve"> </w:t>
      </w:r>
      <w:r w:rsidR="00CC6A06">
        <w:t>These will form the backbone of the transformed system.</w:t>
      </w:r>
      <w:r w:rsidR="00621506">
        <w:t xml:space="preserve"> </w:t>
      </w:r>
      <w:r w:rsidR="00CC6A06">
        <w:t>The intention is to use software-as-a-service options, rather than capital investment.</w:t>
      </w:r>
      <w:r w:rsidR="00621506">
        <w:t xml:space="preserve"> </w:t>
      </w:r>
    </w:p>
    <w:p w14:paraId="46043022" w14:textId="39ABA166" w:rsidR="00CC6A06" w:rsidRDefault="0084332C" w:rsidP="00A31798">
      <w:pPr>
        <w:pStyle w:val="ParaLevel2"/>
      </w:pPr>
      <w:r w:rsidRPr="0084332C">
        <w:rPr>
          <w:i/>
          <w:iCs/>
        </w:rPr>
        <w:t>Initiative two: transformation management</w:t>
      </w:r>
      <w:r>
        <w:rPr>
          <w:i/>
          <w:iCs/>
        </w:rPr>
        <w:t>.</w:t>
      </w:r>
      <w:r>
        <w:t xml:space="preserve"> </w:t>
      </w:r>
      <w:r w:rsidR="00CC6A06">
        <w:t xml:space="preserve">This establishes a Transformation Management Office </w:t>
      </w:r>
      <w:r w:rsidR="00B134DA">
        <w:t xml:space="preserve">(TMO) </w:t>
      </w:r>
      <w:r w:rsidR="00CC6A06">
        <w:t>within Whaikaha under the Director, Transformation, to plan and implement the work programme</w:t>
      </w:r>
      <w:r w:rsidR="00B134DA">
        <w:t xml:space="preserve">. The TMO will oversee </w:t>
      </w:r>
      <w:r>
        <w:t>the detailed development and implementation of the contingency funded initiatives</w:t>
      </w:r>
      <w:r w:rsidR="00CC6A06">
        <w:t>.</w:t>
      </w:r>
    </w:p>
    <w:p w14:paraId="29B75D8C" w14:textId="65B78C8D" w:rsidR="00CC6A06" w:rsidRDefault="0084332C" w:rsidP="00A31798">
      <w:pPr>
        <w:pStyle w:val="ParaLevel2"/>
      </w:pPr>
      <w:r w:rsidRPr="0084332C">
        <w:rPr>
          <w:i/>
          <w:iCs/>
          <w:szCs w:val="22"/>
        </w:rPr>
        <w:t xml:space="preserve">Initiative three: </w:t>
      </w:r>
      <w:r w:rsidRPr="0084332C">
        <w:rPr>
          <w:i/>
          <w:iCs/>
          <w:color w:val="000000"/>
          <w:szCs w:val="22"/>
        </w:rPr>
        <w:t>Improve safeguarding for people who are at risk of abuse</w:t>
      </w:r>
      <w:r w:rsidR="008648A0">
        <w:rPr>
          <w:i/>
          <w:iCs/>
          <w:color w:val="000000"/>
          <w:szCs w:val="22"/>
        </w:rPr>
        <w:t xml:space="preserve"> (2,500 people experience change over 4 years)</w:t>
      </w:r>
      <w:r w:rsidRPr="0084332C">
        <w:rPr>
          <w:i/>
          <w:iCs/>
          <w:color w:val="000000"/>
          <w:szCs w:val="22"/>
        </w:rPr>
        <w:t>.</w:t>
      </w:r>
      <w:r>
        <w:rPr>
          <w:color w:val="000000"/>
          <w:sz w:val="19"/>
          <w:szCs w:val="19"/>
        </w:rPr>
        <w:t xml:space="preserve"> </w:t>
      </w:r>
      <w:r w:rsidR="00CC6A06">
        <w:t xml:space="preserve">This enables the development and provision of a more robust response to disabled people identified as "in harm" within current services. Improving safeguarding will help respond to the issues raised by the Royal Commission on abuse in state care. </w:t>
      </w:r>
    </w:p>
    <w:p w14:paraId="7A8C8B7D" w14:textId="2BAB272B" w:rsidR="00CC6A06" w:rsidRDefault="0084332C" w:rsidP="00A31798">
      <w:pPr>
        <w:pStyle w:val="ParaLevel2"/>
      </w:pPr>
      <w:r w:rsidRPr="0084332C">
        <w:rPr>
          <w:i/>
          <w:iCs/>
        </w:rPr>
        <w:t>Initiative four: Extending EGL to historically under-served communities</w:t>
      </w:r>
      <w:r w:rsidR="008648A0">
        <w:rPr>
          <w:i/>
          <w:iCs/>
        </w:rPr>
        <w:t xml:space="preserve"> (1,000 experience change over four years)</w:t>
      </w:r>
      <w:r w:rsidRPr="0084332C">
        <w:rPr>
          <w:i/>
          <w:iCs/>
        </w:rPr>
        <w:t xml:space="preserve">. </w:t>
      </w:r>
      <w:r w:rsidR="003605C0">
        <w:t xml:space="preserve">[Redacted text – Section 9(2) (f) (iv) </w:t>
      </w:r>
      <w:proofErr w:type="spellStart"/>
      <w:r w:rsidR="003605C0" w:rsidRPr="005300FC">
        <w:rPr>
          <w:color w:val="FFFFFF" w:themeColor="background1"/>
        </w:rPr>
        <w:t>xxxxxx</w:t>
      </w:r>
      <w:proofErr w:type="spellEnd"/>
      <w:r w:rsidR="003605C0" w:rsidRPr="005300FC">
        <w:rPr>
          <w:color w:val="FFFFFF" w:themeColor="background1"/>
        </w:rPr>
        <w:t xml:space="preserve"> </w:t>
      </w:r>
      <w:proofErr w:type="spellStart"/>
      <w:r w:rsidR="003605C0" w:rsidRPr="005300FC">
        <w:rPr>
          <w:color w:val="FFFFFF" w:themeColor="background1"/>
        </w:rPr>
        <w:t>xxxxxx</w:t>
      </w:r>
      <w:proofErr w:type="spellEnd"/>
      <w:r w:rsidR="003605C0" w:rsidRPr="005300FC">
        <w:rPr>
          <w:color w:val="FFFFFF" w:themeColor="background1"/>
        </w:rPr>
        <w:t xml:space="preserve"> </w:t>
      </w:r>
      <w:proofErr w:type="spellStart"/>
      <w:r w:rsidR="003605C0" w:rsidRPr="005300FC">
        <w:rPr>
          <w:color w:val="FFFFFF" w:themeColor="background1"/>
        </w:rPr>
        <w:t>xxxxxx</w:t>
      </w:r>
      <w:proofErr w:type="spellEnd"/>
      <w:r w:rsidR="003605C0" w:rsidRPr="005300FC">
        <w:rPr>
          <w:color w:val="FFFFFF" w:themeColor="background1"/>
        </w:rPr>
        <w:t xml:space="preserve"> </w:t>
      </w:r>
      <w:proofErr w:type="spellStart"/>
      <w:r w:rsidR="003605C0" w:rsidRPr="005300FC">
        <w:rPr>
          <w:color w:val="FFFFFF" w:themeColor="background1"/>
        </w:rPr>
        <w:t>xxxxxx</w:t>
      </w:r>
      <w:proofErr w:type="spellEnd"/>
      <w:r w:rsidR="003605C0" w:rsidRPr="005300FC">
        <w:rPr>
          <w:color w:val="FFFFFF" w:themeColor="background1"/>
        </w:rPr>
        <w:t xml:space="preserve"> </w:t>
      </w:r>
      <w:proofErr w:type="spellStart"/>
      <w:r w:rsidR="003605C0" w:rsidRPr="005300FC">
        <w:rPr>
          <w:color w:val="FFFFFF" w:themeColor="background1"/>
        </w:rPr>
        <w:t>xxxxxx</w:t>
      </w:r>
      <w:proofErr w:type="spellEnd"/>
      <w:r w:rsidR="003605C0" w:rsidRPr="005300FC">
        <w:rPr>
          <w:color w:val="FFFFFF" w:themeColor="background1"/>
        </w:rPr>
        <w:t xml:space="preserve"> </w:t>
      </w:r>
      <w:proofErr w:type="spellStart"/>
      <w:r w:rsidR="003605C0" w:rsidRPr="005300FC">
        <w:rPr>
          <w:color w:val="FFFFFF" w:themeColor="background1"/>
        </w:rPr>
        <w:t>xxxxxx</w:t>
      </w:r>
      <w:proofErr w:type="spellEnd"/>
      <w:r w:rsidR="003605C0" w:rsidRPr="005300FC">
        <w:rPr>
          <w:color w:val="FFFFFF" w:themeColor="background1"/>
        </w:rPr>
        <w:t xml:space="preserve"> </w:t>
      </w:r>
      <w:r w:rsidR="003605C0">
        <w:rPr>
          <w:color w:val="FFFFFF" w:themeColor="background1"/>
        </w:rPr>
        <w:t>------------</w:t>
      </w:r>
      <w:proofErr w:type="spellStart"/>
      <w:r w:rsidR="003605C0" w:rsidRPr="005300FC">
        <w:rPr>
          <w:color w:val="FFFFFF" w:themeColor="background1"/>
        </w:rPr>
        <w:t>xxxxxxx</w:t>
      </w:r>
      <w:proofErr w:type="spellEnd"/>
      <w:r w:rsidR="003605C0">
        <w:rPr>
          <w:color w:val="FFFFFF" w:themeColor="background1"/>
        </w:rPr>
        <w:t>.</w:t>
      </w:r>
      <w:r w:rsidR="003605C0">
        <w:t xml:space="preserve">] </w:t>
      </w:r>
      <w:r w:rsidR="00CC6A06">
        <w:t xml:space="preserve">This option continues the expansion of EGL through enabling us to learn what it means for EGL to work for Māori and </w:t>
      </w:r>
      <w:r w:rsidR="00894409">
        <w:t xml:space="preserve">to </w:t>
      </w:r>
      <w:r w:rsidR="00CC6A06">
        <w:t>integrate with Whānau Ora.</w:t>
      </w:r>
    </w:p>
    <w:p w14:paraId="0340A29F" w14:textId="7393BE62" w:rsidR="00CC6A06" w:rsidRDefault="0084332C" w:rsidP="00323111">
      <w:pPr>
        <w:pStyle w:val="ParaLevel2"/>
      </w:pPr>
      <w:r w:rsidRPr="008648A0">
        <w:rPr>
          <w:i/>
          <w:iCs/>
        </w:rPr>
        <w:lastRenderedPageBreak/>
        <w:t>Initiative five: transform</w:t>
      </w:r>
      <w:r w:rsidR="009930AF" w:rsidRPr="008648A0">
        <w:rPr>
          <w:i/>
          <w:iCs/>
        </w:rPr>
        <w:t>ing</w:t>
      </w:r>
      <w:r w:rsidRPr="008648A0">
        <w:rPr>
          <w:i/>
          <w:iCs/>
        </w:rPr>
        <w:t xml:space="preserve"> existing disability support services</w:t>
      </w:r>
      <w:r w:rsidR="008648A0" w:rsidRPr="008648A0">
        <w:rPr>
          <w:i/>
          <w:iCs/>
        </w:rPr>
        <w:t xml:space="preserve"> (</w:t>
      </w:r>
      <w:r w:rsidR="008648A0">
        <w:rPr>
          <w:i/>
          <w:iCs/>
        </w:rPr>
        <w:t>5,400 people experience change over 4 years)</w:t>
      </w:r>
      <w:r w:rsidR="002B24F1">
        <w:rPr>
          <w:i/>
          <w:iCs/>
        </w:rPr>
        <w:t>.</w:t>
      </w:r>
      <w:r w:rsidRPr="008648A0">
        <w:rPr>
          <w:i/>
          <w:iCs/>
        </w:rPr>
        <w:t xml:space="preserve"> </w:t>
      </w:r>
      <w:r w:rsidR="00CC6A06">
        <w:t>This initiative will change how existing disability support services operate, with a primary focus on two issues:</w:t>
      </w:r>
    </w:p>
    <w:p w14:paraId="3B56EC9D" w14:textId="7D6FF4E6" w:rsidR="00CC6A06" w:rsidRDefault="002B24F1" w:rsidP="000B05BA">
      <w:pPr>
        <w:pStyle w:val="ParaLevel3"/>
      </w:pPr>
      <w:r>
        <w:t>R</w:t>
      </w:r>
      <w:r w:rsidR="00CC6A06">
        <w:t>eserving connector capacity to support disabled people consider</w:t>
      </w:r>
      <w:r w:rsidR="000A0486">
        <w:t>ed</w:t>
      </w:r>
      <w:r w:rsidR="00CC6A06">
        <w:t xml:space="preserve"> "at risk" or "vulnerable".</w:t>
      </w:r>
      <w:r w:rsidR="00621506">
        <w:t xml:space="preserve"> </w:t>
      </w:r>
      <w:r w:rsidR="00CC6A06">
        <w:t>This will support, for example, outcomes under the My Home, My Choice, project.</w:t>
      </w:r>
    </w:p>
    <w:p w14:paraId="17E85F1E" w14:textId="37648FEB" w:rsidR="00CC6A06" w:rsidRDefault="002B24F1" w:rsidP="000B05BA">
      <w:pPr>
        <w:pStyle w:val="ParaLevel3"/>
      </w:pPr>
      <w:r>
        <w:t>A</w:t>
      </w:r>
      <w:r w:rsidR="00CC6A06">
        <w:t xml:space="preserve">dding aspects of personal budgets, such as facilitation, to Individualised Funding, to improve the management of those service lines. </w:t>
      </w:r>
    </w:p>
    <w:p w14:paraId="0227F138" w14:textId="05283B4A" w:rsidR="00CC6A06" w:rsidRDefault="0084332C" w:rsidP="00A31798">
      <w:pPr>
        <w:pStyle w:val="ParaLevel2"/>
      </w:pPr>
      <w:r w:rsidRPr="0084332C">
        <w:rPr>
          <w:i/>
          <w:iCs/>
        </w:rPr>
        <w:t xml:space="preserve">Initiative six: </w:t>
      </w:r>
      <w:r w:rsidR="009930AF" w:rsidRPr="009930AF">
        <w:rPr>
          <w:i/>
          <w:iCs/>
        </w:rPr>
        <w:t>building community capability for partnership and stewardship (e.g., disability leadership groups)</w:t>
      </w:r>
      <w:r w:rsidRPr="0084332C">
        <w:rPr>
          <w:i/>
          <w:iCs/>
        </w:rPr>
        <w:t>.</w:t>
      </w:r>
      <w:r w:rsidRPr="009930AF">
        <w:rPr>
          <w:i/>
          <w:iCs/>
        </w:rPr>
        <w:t xml:space="preserve"> </w:t>
      </w:r>
      <w:r w:rsidR="00CC6A06">
        <w:t>This funds the establishment of regional leadership groups and the building of their capability and capacity. Community leadership plays a central role in the transformed system</w:t>
      </w:r>
      <w:r w:rsidR="00847170">
        <w:t>,</w:t>
      </w:r>
      <w:r w:rsidR="00CC6A06">
        <w:t xml:space="preserve"> as the community collectively works to address barriers disabled people face. It also</w:t>
      </w:r>
      <w:r w:rsidR="007D40D2">
        <w:t xml:space="preserve"> </w:t>
      </w:r>
      <w:r w:rsidR="00847170">
        <w:t xml:space="preserve">enables </w:t>
      </w:r>
      <w:r w:rsidR="00CC6A06">
        <w:t>independent voice</w:t>
      </w:r>
      <w:r w:rsidR="007D40D2">
        <w:t>s</w:t>
      </w:r>
      <w:r w:rsidR="00CC6A06">
        <w:t xml:space="preserve"> </w:t>
      </w:r>
      <w:r w:rsidR="007D40D2">
        <w:t>to</w:t>
      </w:r>
      <w:r w:rsidR="00CC6A06">
        <w:t xml:space="preserve"> provide valuable input into decision making. </w:t>
      </w:r>
    </w:p>
    <w:p w14:paraId="5910EDA5" w14:textId="77777777" w:rsidR="00361E92" w:rsidRDefault="00361E92" w:rsidP="00361E92">
      <w:pPr>
        <w:pStyle w:val="Heading4"/>
      </w:pPr>
      <w:r>
        <w:t xml:space="preserve">Table Two: Expenditure on Contingency Funded Initiatives by year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8"/>
        <w:gridCol w:w="1189"/>
        <w:gridCol w:w="1190"/>
        <w:gridCol w:w="1189"/>
        <w:gridCol w:w="1190"/>
        <w:gridCol w:w="1190"/>
      </w:tblGrid>
      <w:tr w:rsidR="00361E92" w:rsidRPr="002A3933" w14:paraId="3448581A" w14:textId="77777777" w:rsidTr="00C4651D">
        <w:trPr>
          <w:trHeight w:val="300"/>
        </w:trPr>
        <w:tc>
          <w:tcPr>
            <w:tcW w:w="3828" w:type="dxa"/>
            <w:vMerge w:val="restart"/>
            <w:noWrap/>
            <w:tcMar>
              <w:top w:w="0" w:type="dxa"/>
              <w:left w:w="108" w:type="dxa"/>
              <w:bottom w:w="0" w:type="dxa"/>
              <w:right w:w="108" w:type="dxa"/>
            </w:tcMar>
            <w:vAlign w:val="center"/>
            <w:hideMark/>
          </w:tcPr>
          <w:p w14:paraId="7979BFE2" w14:textId="77777777" w:rsidR="00361E92" w:rsidRPr="002A3933" w:rsidRDefault="00361E92" w:rsidP="00C4651D">
            <w:pPr>
              <w:spacing w:before="0" w:after="0" w:line="240" w:lineRule="auto"/>
              <w:rPr>
                <w:b/>
                <w:bCs/>
                <w:sz w:val="19"/>
                <w:szCs w:val="19"/>
              </w:rPr>
            </w:pPr>
            <w:r w:rsidRPr="002A3933">
              <w:rPr>
                <w:b/>
                <w:bCs/>
                <w:color w:val="000000"/>
                <w:sz w:val="19"/>
                <w:szCs w:val="19"/>
              </w:rPr>
              <w:t>Initiative</w:t>
            </w:r>
          </w:p>
        </w:tc>
        <w:tc>
          <w:tcPr>
            <w:tcW w:w="5948" w:type="dxa"/>
            <w:gridSpan w:val="5"/>
            <w:noWrap/>
            <w:tcMar>
              <w:top w:w="0" w:type="dxa"/>
              <w:left w:w="108" w:type="dxa"/>
              <w:bottom w:w="0" w:type="dxa"/>
              <w:right w:w="108" w:type="dxa"/>
            </w:tcMar>
            <w:vAlign w:val="center"/>
            <w:hideMark/>
          </w:tcPr>
          <w:p w14:paraId="4EC34559" w14:textId="77777777" w:rsidR="00361E92" w:rsidRPr="002A3933" w:rsidRDefault="00361E92" w:rsidP="00C4651D">
            <w:pPr>
              <w:spacing w:before="0" w:after="0"/>
              <w:jc w:val="center"/>
              <w:rPr>
                <w:rFonts w:cs="Times New Roman"/>
                <w:b/>
                <w:bCs/>
                <w:sz w:val="19"/>
                <w:szCs w:val="19"/>
              </w:rPr>
            </w:pPr>
            <w:r w:rsidRPr="002A3933">
              <w:rPr>
                <w:b/>
                <w:bCs/>
                <w:color w:val="000000"/>
                <w:sz w:val="19"/>
                <w:szCs w:val="19"/>
              </w:rPr>
              <w:t>Intended Expenditure ($millions)</w:t>
            </w:r>
          </w:p>
        </w:tc>
      </w:tr>
      <w:tr w:rsidR="00361E92" w:rsidRPr="002A3933" w14:paraId="4AB6CC7C" w14:textId="77777777" w:rsidTr="00C4651D">
        <w:tc>
          <w:tcPr>
            <w:tcW w:w="3828" w:type="dxa"/>
            <w:vMerge/>
            <w:tcMar>
              <w:top w:w="0" w:type="dxa"/>
              <w:left w:w="108" w:type="dxa"/>
              <w:bottom w:w="0" w:type="dxa"/>
              <w:right w:w="108" w:type="dxa"/>
            </w:tcMar>
            <w:hideMark/>
          </w:tcPr>
          <w:p w14:paraId="56689F15" w14:textId="77777777" w:rsidR="00361E92" w:rsidRPr="002A3933" w:rsidRDefault="00361E92" w:rsidP="00C4651D">
            <w:pPr>
              <w:spacing w:before="0" w:after="0"/>
              <w:rPr>
                <w:rFonts w:eastAsiaTheme="minorHAnsi" w:cs="Calibri"/>
                <w:color w:val="000000"/>
                <w:sz w:val="19"/>
                <w:szCs w:val="19"/>
              </w:rPr>
            </w:pPr>
          </w:p>
        </w:tc>
        <w:tc>
          <w:tcPr>
            <w:tcW w:w="1189" w:type="dxa"/>
            <w:tcMar>
              <w:top w:w="0" w:type="dxa"/>
              <w:left w:w="108" w:type="dxa"/>
              <w:bottom w:w="0" w:type="dxa"/>
              <w:right w:w="108" w:type="dxa"/>
            </w:tcMar>
            <w:hideMark/>
          </w:tcPr>
          <w:p w14:paraId="06ABC6F8" w14:textId="77777777" w:rsidR="00361E92" w:rsidRPr="002A3933" w:rsidRDefault="00361E92" w:rsidP="00C4651D">
            <w:pPr>
              <w:spacing w:before="0" w:after="0"/>
              <w:jc w:val="center"/>
              <w:rPr>
                <w:b/>
                <w:bCs/>
                <w:color w:val="000000"/>
                <w:sz w:val="19"/>
                <w:szCs w:val="19"/>
              </w:rPr>
            </w:pPr>
            <w:r w:rsidRPr="002A3933">
              <w:rPr>
                <w:b/>
                <w:bCs/>
                <w:color w:val="000000"/>
                <w:sz w:val="19"/>
                <w:szCs w:val="19"/>
              </w:rPr>
              <w:t>2023/24</w:t>
            </w:r>
          </w:p>
        </w:tc>
        <w:tc>
          <w:tcPr>
            <w:tcW w:w="1190" w:type="dxa"/>
            <w:tcMar>
              <w:top w:w="0" w:type="dxa"/>
              <w:left w:w="108" w:type="dxa"/>
              <w:bottom w:w="0" w:type="dxa"/>
              <w:right w:w="108" w:type="dxa"/>
            </w:tcMar>
            <w:hideMark/>
          </w:tcPr>
          <w:p w14:paraId="06FCBF83" w14:textId="77777777" w:rsidR="00361E92" w:rsidRPr="002A3933" w:rsidRDefault="00361E92" w:rsidP="00C4651D">
            <w:pPr>
              <w:spacing w:before="0" w:after="0"/>
              <w:jc w:val="center"/>
              <w:rPr>
                <w:b/>
                <w:bCs/>
                <w:color w:val="000000"/>
                <w:sz w:val="19"/>
                <w:szCs w:val="19"/>
              </w:rPr>
            </w:pPr>
            <w:r w:rsidRPr="002A3933">
              <w:rPr>
                <w:b/>
                <w:bCs/>
                <w:color w:val="000000"/>
                <w:sz w:val="19"/>
                <w:szCs w:val="19"/>
              </w:rPr>
              <w:t>2024/25</w:t>
            </w:r>
          </w:p>
        </w:tc>
        <w:tc>
          <w:tcPr>
            <w:tcW w:w="1189" w:type="dxa"/>
            <w:tcMar>
              <w:top w:w="0" w:type="dxa"/>
              <w:left w:w="108" w:type="dxa"/>
              <w:bottom w:w="0" w:type="dxa"/>
              <w:right w:w="108" w:type="dxa"/>
            </w:tcMar>
            <w:hideMark/>
          </w:tcPr>
          <w:p w14:paraId="294BA689" w14:textId="77777777" w:rsidR="00361E92" w:rsidRPr="002A3933" w:rsidRDefault="00361E92" w:rsidP="00C4651D">
            <w:pPr>
              <w:spacing w:before="0" w:after="0"/>
              <w:jc w:val="center"/>
              <w:rPr>
                <w:b/>
                <w:bCs/>
                <w:color w:val="000000"/>
                <w:sz w:val="19"/>
                <w:szCs w:val="19"/>
              </w:rPr>
            </w:pPr>
            <w:r w:rsidRPr="002A3933">
              <w:rPr>
                <w:b/>
                <w:bCs/>
                <w:color w:val="000000"/>
                <w:sz w:val="19"/>
                <w:szCs w:val="19"/>
              </w:rPr>
              <w:t>2025/26</w:t>
            </w:r>
          </w:p>
        </w:tc>
        <w:tc>
          <w:tcPr>
            <w:tcW w:w="1190" w:type="dxa"/>
            <w:tcMar>
              <w:top w:w="0" w:type="dxa"/>
              <w:left w:w="108" w:type="dxa"/>
              <w:bottom w:w="0" w:type="dxa"/>
              <w:right w:w="108" w:type="dxa"/>
            </w:tcMar>
            <w:hideMark/>
          </w:tcPr>
          <w:p w14:paraId="5640941C" w14:textId="77777777" w:rsidR="00361E92" w:rsidRPr="002A3933" w:rsidRDefault="00361E92" w:rsidP="00C4651D">
            <w:pPr>
              <w:spacing w:before="0" w:after="0"/>
              <w:jc w:val="center"/>
              <w:rPr>
                <w:b/>
                <w:bCs/>
                <w:color w:val="000000"/>
                <w:sz w:val="19"/>
                <w:szCs w:val="19"/>
              </w:rPr>
            </w:pPr>
            <w:r w:rsidRPr="002A3933">
              <w:rPr>
                <w:b/>
                <w:bCs/>
                <w:color w:val="000000"/>
                <w:sz w:val="19"/>
                <w:szCs w:val="19"/>
              </w:rPr>
              <w:t>2026/27</w:t>
            </w:r>
          </w:p>
        </w:tc>
        <w:tc>
          <w:tcPr>
            <w:tcW w:w="1190" w:type="dxa"/>
            <w:tcMar>
              <w:top w:w="0" w:type="dxa"/>
              <w:left w:w="108" w:type="dxa"/>
              <w:bottom w:w="0" w:type="dxa"/>
              <w:right w:w="108" w:type="dxa"/>
            </w:tcMar>
            <w:hideMark/>
          </w:tcPr>
          <w:p w14:paraId="067ED4CF" w14:textId="77777777" w:rsidR="00361E92" w:rsidRPr="002A3933" w:rsidRDefault="00361E92" w:rsidP="00C4651D">
            <w:pPr>
              <w:spacing w:before="0" w:after="0"/>
              <w:jc w:val="center"/>
              <w:rPr>
                <w:b/>
                <w:bCs/>
                <w:color w:val="000000"/>
                <w:sz w:val="19"/>
                <w:szCs w:val="19"/>
              </w:rPr>
            </w:pPr>
            <w:r w:rsidRPr="002A3933">
              <w:rPr>
                <w:b/>
                <w:bCs/>
                <w:color w:val="000000"/>
                <w:sz w:val="19"/>
                <w:szCs w:val="19"/>
              </w:rPr>
              <w:t xml:space="preserve">Outyears </w:t>
            </w:r>
          </w:p>
        </w:tc>
      </w:tr>
      <w:tr w:rsidR="00361E92" w:rsidRPr="002A3933" w14:paraId="4BDEE193" w14:textId="77777777" w:rsidTr="00C4651D">
        <w:tc>
          <w:tcPr>
            <w:tcW w:w="3828" w:type="dxa"/>
            <w:noWrap/>
            <w:tcMar>
              <w:top w:w="0" w:type="dxa"/>
              <w:left w:w="108" w:type="dxa"/>
              <w:bottom w:w="0" w:type="dxa"/>
              <w:right w:w="108" w:type="dxa"/>
            </w:tcMar>
            <w:hideMark/>
          </w:tcPr>
          <w:p w14:paraId="61CF8F3B" w14:textId="77777777" w:rsidR="00361E92" w:rsidRPr="002A3933" w:rsidRDefault="00361E92" w:rsidP="00C4651D">
            <w:pPr>
              <w:spacing w:before="0" w:after="0"/>
              <w:rPr>
                <w:color w:val="000000"/>
                <w:sz w:val="19"/>
                <w:szCs w:val="19"/>
              </w:rPr>
            </w:pPr>
            <w:r w:rsidRPr="002A3933">
              <w:rPr>
                <w:color w:val="000000"/>
                <w:sz w:val="19"/>
                <w:szCs w:val="19"/>
              </w:rPr>
              <w:t xml:space="preserve">Initiative one: </w:t>
            </w:r>
            <w:r>
              <w:rPr>
                <w:color w:val="000000"/>
                <w:sz w:val="19"/>
                <w:szCs w:val="19"/>
              </w:rPr>
              <w:t>S</w:t>
            </w:r>
            <w:r w:rsidRPr="002A3933">
              <w:rPr>
                <w:color w:val="000000"/>
                <w:sz w:val="19"/>
                <w:szCs w:val="19"/>
              </w:rPr>
              <w:t xml:space="preserve">ystem infrastructure </w:t>
            </w:r>
            <w:r>
              <w:rPr>
                <w:color w:val="000000"/>
                <w:sz w:val="19"/>
                <w:szCs w:val="19"/>
              </w:rPr>
              <w:t xml:space="preserve">changes </w:t>
            </w:r>
          </w:p>
        </w:tc>
        <w:tc>
          <w:tcPr>
            <w:tcW w:w="1189" w:type="dxa"/>
            <w:noWrap/>
            <w:tcMar>
              <w:top w:w="0" w:type="dxa"/>
              <w:left w:w="108" w:type="dxa"/>
              <w:bottom w:w="0" w:type="dxa"/>
              <w:right w:w="108" w:type="dxa"/>
            </w:tcMar>
            <w:vAlign w:val="center"/>
            <w:hideMark/>
          </w:tcPr>
          <w:p w14:paraId="72B6B0A2" w14:textId="77777777" w:rsidR="00361E92" w:rsidRPr="002A3933" w:rsidRDefault="00361E92" w:rsidP="00C4651D">
            <w:pPr>
              <w:spacing w:before="0" w:after="0"/>
              <w:jc w:val="right"/>
              <w:rPr>
                <w:color w:val="000000"/>
                <w:sz w:val="19"/>
                <w:szCs w:val="19"/>
              </w:rPr>
            </w:pPr>
            <w:r w:rsidRPr="002A3933">
              <w:rPr>
                <w:color w:val="000000"/>
                <w:sz w:val="19"/>
                <w:szCs w:val="19"/>
              </w:rPr>
              <w:t>$4.0</w:t>
            </w:r>
          </w:p>
        </w:tc>
        <w:tc>
          <w:tcPr>
            <w:tcW w:w="1190" w:type="dxa"/>
            <w:noWrap/>
            <w:tcMar>
              <w:top w:w="0" w:type="dxa"/>
              <w:left w:w="108" w:type="dxa"/>
              <w:bottom w:w="0" w:type="dxa"/>
              <w:right w:w="108" w:type="dxa"/>
            </w:tcMar>
            <w:vAlign w:val="center"/>
            <w:hideMark/>
          </w:tcPr>
          <w:p w14:paraId="65A32DC3" w14:textId="77777777" w:rsidR="00361E92" w:rsidRPr="002A3933" w:rsidRDefault="00361E92" w:rsidP="00C4651D">
            <w:pPr>
              <w:spacing w:before="0" w:after="0"/>
              <w:jc w:val="right"/>
              <w:rPr>
                <w:color w:val="000000"/>
                <w:sz w:val="19"/>
                <w:szCs w:val="19"/>
              </w:rPr>
            </w:pPr>
            <w:r w:rsidRPr="002A3933">
              <w:rPr>
                <w:color w:val="000000"/>
                <w:sz w:val="19"/>
                <w:szCs w:val="19"/>
              </w:rPr>
              <w:t>$4.0</w:t>
            </w:r>
          </w:p>
        </w:tc>
        <w:tc>
          <w:tcPr>
            <w:tcW w:w="1189" w:type="dxa"/>
            <w:noWrap/>
            <w:tcMar>
              <w:top w:w="0" w:type="dxa"/>
              <w:left w:w="108" w:type="dxa"/>
              <w:bottom w:w="0" w:type="dxa"/>
              <w:right w:w="108" w:type="dxa"/>
            </w:tcMar>
            <w:vAlign w:val="center"/>
            <w:hideMark/>
          </w:tcPr>
          <w:p w14:paraId="401F75DF" w14:textId="77777777" w:rsidR="00361E92" w:rsidRPr="002A3933" w:rsidRDefault="00361E92" w:rsidP="00C4651D">
            <w:pPr>
              <w:spacing w:before="0" w:after="0"/>
              <w:jc w:val="right"/>
              <w:rPr>
                <w:color w:val="000000"/>
                <w:sz w:val="19"/>
                <w:szCs w:val="19"/>
              </w:rPr>
            </w:pPr>
            <w:r w:rsidRPr="002A3933">
              <w:rPr>
                <w:color w:val="000000"/>
                <w:sz w:val="19"/>
                <w:szCs w:val="19"/>
              </w:rPr>
              <w:t>$3.6</w:t>
            </w:r>
          </w:p>
        </w:tc>
        <w:tc>
          <w:tcPr>
            <w:tcW w:w="1190" w:type="dxa"/>
            <w:noWrap/>
            <w:tcMar>
              <w:top w:w="0" w:type="dxa"/>
              <w:left w:w="108" w:type="dxa"/>
              <w:bottom w:w="0" w:type="dxa"/>
              <w:right w:w="108" w:type="dxa"/>
            </w:tcMar>
            <w:vAlign w:val="center"/>
            <w:hideMark/>
          </w:tcPr>
          <w:p w14:paraId="11F9B24C" w14:textId="77777777" w:rsidR="00361E92" w:rsidRPr="002A3933" w:rsidRDefault="00361E92" w:rsidP="00C4651D">
            <w:pPr>
              <w:spacing w:before="0" w:after="0"/>
              <w:jc w:val="right"/>
              <w:rPr>
                <w:color w:val="000000"/>
                <w:sz w:val="19"/>
                <w:szCs w:val="19"/>
              </w:rPr>
            </w:pPr>
            <w:r w:rsidRPr="002A3933">
              <w:rPr>
                <w:color w:val="000000"/>
                <w:sz w:val="19"/>
                <w:szCs w:val="19"/>
              </w:rPr>
              <w:t>$3.2</w:t>
            </w:r>
          </w:p>
        </w:tc>
        <w:tc>
          <w:tcPr>
            <w:tcW w:w="1190" w:type="dxa"/>
            <w:noWrap/>
            <w:tcMar>
              <w:top w:w="0" w:type="dxa"/>
              <w:left w:w="108" w:type="dxa"/>
              <w:bottom w:w="0" w:type="dxa"/>
              <w:right w:w="108" w:type="dxa"/>
            </w:tcMar>
            <w:vAlign w:val="center"/>
            <w:hideMark/>
          </w:tcPr>
          <w:p w14:paraId="3339CF9F" w14:textId="77777777" w:rsidR="00361E92" w:rsidRPr="002A3933" w:rsidRDefault="00361E92" w:rsidP="00C4651D">
            <w:pPr>
              <w:spacing w:before="0" w:after="0"/>
              <w:jc w:val="right"/>
              <w:rPr>
                <w:color w:val="000000"/>
                <w:sz w:val="19"/>
                <w:szCs w:val="19"/>
              </w:rPr>
            </w:pPr>
            <w:r w:rsidRPr="002A3933">
              <w:rPr>
                <w:color w:val="000000"/>
                <w:sz w:val="19"/>
                <w:szCs w:val="19"/>
              </w:rPr>
              <w:t>$3.2</w:t>
            </w:r>
          </w:p>
        </w:tc>
      </w:tr>
      <w:tr w:rsidR="00361E92" w:rsidRPr="002A3933" w14:paraId="2153E80B" w14:textId="77777777" w:rsidTr="00C4651D">
        <w:tc>
          <w:tcPr>
            <w:tcW w:w="3828" w:type="dxa"/>
            <w:noWrap/>
            <w:tcMar>
              <w:top w:w="0" w:type="dxa"/>
              <w:left w:w="108" w:type="dxa"/>
              <w:bottom w:w="0" w:type="dxa"/>
              <w:right w:w="108" w:type="dxa"/>
            </w:tcMar>
            <w:hideMark/>
          </w:tcPr>
          <w:p w14:paraId="4080A3F0" w14:textId="77777777" w:rsidR="00361E92" w:rsidRPr="002A3933" w:rsidRDefault="00361E92" w:rsidP="00C4651D">
            <w:pPr>
              <w:spacing w:before="0" w:after="0"/>
              <w:rPr>
                <w:color w:val="000000"/>
                <w:sz w:val="19"/>
                <w:szCs w:val="19"/>
              </w:rPr>
            </w:pPr>
            <w:r w:rsidRPr="002A3933">
              <w:rPr>
                <w:color w:val="000000"/>
                <w:sz w:val="19"/>
                <w:szCs w:val="19"/>
              </w:rPr>
              <w:t>Initiative two: Transformation management</w:t>
            </w:r>
          </w:p>
        </w:tc>
        <w:tc>
          <w:tcPr>
            <w:tcW w:w="1189" w:type="dxa"/>
            <w:noWrap/>
            <w:tcMar>
              <w:top w:w="0" w:type="dxa"/>
              <w:left w:w="108" w:type="dxa"/>
              <w:bottom w:w="0" w:type="dxa"/>
              <w:right w:w="108" w:type="dxa"/>
            </w:tcMar>
            <w:vAlign w:val="center"/>
            <w:hideMark/>
          </w:tcPr>
          <w:p w14:paraId="221DF85E" w14:textId="77777777" w:rsidR="00361E92" w:rsidRPr="002A3933" w:rsidRDefault="00361E92" w:rsidP="00C4651D">
            <w:pPr>
              <w:spacing w:before="0" w:after="0"/>
              <w:jc w:val="right"/>
              <w:rPr>
                <w:color w:val="000000"/>
                <w:sz w:val="19"/>
                <w:szCs w:val="19"/>
              </w:rPr>
            </w:pPr>
            <w:r w:rsidRPr="002A3933">
              <w:rPr>
                <w:color w:val="000000"/>
                <w:sz w:val="19"/>
                <w:szCs w:val="19"/>
              </w:rPr>
              <w:t>$2.7</w:t>
            </w:r>
          </w:p>
        </w:tc>
        <w:tc>
          <w:tcPr>
            <w:tcW w:w="1190" w:type="dxa"/>
            <w:noWrap/>
            <w:tcMar>
              <w:top w:w="0" w:type="dxa"/>
              <w:left w:w="108" w:type="dxa"/>
              <w:bottom w:w="0" w:type="dxa"/>
              <w:right w:w="108" w:type="dxa"/>
            </w:tcMar>
            <w:vAlign w:val="center"/>
            <w:hideMark/>
          </w:tcPr>
          <w:p w14:paraId="72CE013E" w14:textId="77777777" w:rsidR="00361E92" w:rsidRPr="002A3933" w:rsidRDefault="00361E92" w:rsidP="00C4651D">
            <w:pPr>
              <w:spacing w:before="0" w:after="0"/>
              <w:jc w:val="right"/>
              <w:rPr>
                <w:color w:val="000000"/>
                <w:sz w:val="19"/>
                <w:szCs w:val="19"/>
              </w:rPr>
            </w:pPr>
            <w:r w:rsidRPr="002A3933">
              <w:rPr>
                <w:color w:val="000000"/>
                <w:sz w:val="19"/>
                <w:szCs w:val="19"/>
              </w:rPr>
              <w:t>$2.8</w:t>
            </w:r>
          </w:p>
        </w:tc>
        <w:tc>
          <w:tcPr>
            <w:tcW w:w="1189" w:type="dxa"/>
            <w:noWrap/>
            <w:tcMar>
              <w:top w:w="0" w:type="dxa"/>
              <w:left w:w="108" w:type="dxa"/>
              <w:bottom w:w="0" w:type="dxa"/>
              <w:right w:w="108" w:type="dxa"/>
            </w:tcMar>
            <w:vAlign w:val="center"/>
            <w:hideMark/>
          </w:tcPr>
          <w:p w14:paraId="64129238" w14:textId="77777777" w:rsidR="00361E92" w:rsidRPr="002A3933" w:rsidRDefault="00361E92" w:rsidP="00C4651D">
            <w:pPr>
              <w:spacing w:before="0" w:after="0"/>
              <w:jc w:val="right"/>
              <w:rPr>
                <w:color w:val="000000"/>
                <w:sz w:val="19"/>
                <w:szCs w:val="19"/>
              </w:rPr>
            </w:pPr>
            <w:r w:rsidRPr="002A3933">
              <w:rPr>
                <w:color w:val="000000"/>
                <w:sz w:val="19"/>
                <w:szCs w:val="19"/>
              </w:rPr>
              <w:t>$2.8</w:t>
            </w:r>
          </w:p>
        </w:tc>
        <w:tc>
          <w:tcPr>
            <w:tcW w:w="1190" w:type="dxa"/>
            <w:noWrap/>
            <w:tcMar>
              <w:top w:w="0" w:type="dxa"/>
              <w:left w:w="108" w:type="dxa"/>
              <w:bottom w:w="0" w:type="dxa"/>
              <w:right w:w="108" w:type="dxa"/>
            </w:tcMar>
            <w:vAlign w:val="center"/>
            <w:hideMark/>
          </w:tcPr>
          <w:p w14:paraId="3780615C" w14:textId="77777777" w:rsidR="00361E92" w:rsidRPr="002A3933" w:rsidRDefault="00361E92" w:rsidP="00C4651D">
            <w:pPr>
              <w:spacing w:before="0" w:after="0"/>
              <w:jc w:val="right"/>
              <w:rPr>
                <w:color w:val="000000"/>
                <w:sz w:val="19"/>
                <w:szCs w:val="19"/>
              </w:rPr>
            </w:pPr>
            <w:r w:rsidRPr="002A3933">
              <w:rPr>
                <w:color w:val="000000"/>
                <w:sz w:val="19"/>
                <w:szCs w:val="19"/>
              </w:rPr>
              <w:t>$2.8</w:t>
            </w:r>
          </w:p>
        </w:tc>
        <w:tc>
          <w:tcPr>
            <w:tcW w:w="1190" w:type="dxa"/>
            <w:noWrap/>
            <w:tcMar>
              <w:top w:w="0" w:type="dxa"/>
              <w:left w:w="108" w:type="dxa"/>
              <w:bottom w:w="0" w:type="dxa"/>
              <w:right w:w="108" w:type="dxa"/>
            </w:tcMar>
            <w:vAlign w:val="center"/>
            <w:hideMark/>
          </w:tcPr>
          <w:p w14:paraId="5323D94B" w14:textId="77777777" w:rsidR="00361E92" w:rsidRPr="002A3933" w:rsidRDefault="00361E92" w:rsidP="00C4651D">
            <w:pPr>
              <w:spacing w:before="0" w:after="0"/>
              <w:jc w:val="right"/>
              <w:rPr>
                <w:color w:val="000000"/>
                <w:sz w:val="19"/>
                <w:szCs w:val="19"/>
              </w:rPr>
            </w:pPr>
            <w:r w:rsidRPr="002A3933">
              <w:rPr>
                <w:color w:val="000000"/>
                <w:sz w:val="19"/>
                <w:szCs w:val="19"/>
              </w:rPr>
              <w:t>$2.8</w:t>
            </w:r>
          </w:p>
        </w:tc>
      </w:tr>
      <w:tr w:rsidR="00361E92" w:rsidRPr="002A3933" w14:paraId="25A54541" w14:textId="77777777" w:rsidTr="00C4651D">
        <w:tc>
          <w:tcPr>
            <w:tcW w:w="3828" w:type="dxa"/>
            <w:noWrap/>
            <w:tcMar>
              <w:top w:w="0" w:type="dxa"/>
              <w:left w:w="108" w:type="dxa"/>
              <w:bottom w:w="0" w:type="dxa"/>
              <w:right w:w="108" w:type="dxa"/>
            </w:tcMar>
            <w:hideMark/>
          </w:tcPr>
          <w:p w14:paraId="2AF9A0A6" w14:textId="77777777" w:rsidR="00361E92" w:rsidRPr="002A3933" w:rsidRDefault="00361E92" w:rsidP="00C4651D">
            <w:pPr>
              <w:spacing w:before="0" w:after="0"/>
              <w:rPr>
                <w:color w:val="000000"/>
                <w:sz w:val="19"/>
                <w:szCs w:val="19"/>
              </w:rPr>
            </w:pPr>
            <w:r w:rsidRPr="002A3933">
              <w:rPr>
                <w:color w:val="000000"/>
                <w:sz w:val="19"/>
                <w:szCs w:val="19"/>
              </w:rPr>
              <w:t xml:space="preserve">Initiative three: Improve safeguarding for people who are at risk of abuse </w:t>
            </w:r>
          </w:p>
        </w:tc>
        <w:tc>
          <w:tcPr>
            <w:tcW w:w="1189" w:type="dxa"/>
            <w:noWrap/>
            <w:tcMar>
              <w:top w:w="0" w:type="dxa"/>
              <w:left w:w="108" w:type="dxa"/>
              <w:bottom w:w="0" w:type="dxa"/>
              <w:right w:w="108" w:type="dxa"/>
            </w:tcMar>
            <w:vAlign w:val="center"/>
            <w:hideMark/>
          </w:tcPr>
          <w:p w14:paraId="4594D20D" w14:textId="77777777" w:rsidR="00361E92" w:rsidRPr="002A3933" w:rsidRDefault="00361E92" w:rsidP="00C4651D">
            <w:pPr>
              <w:spacing w:before="0" w:after="0"/>
              <w:jc w:val="right"/>
              <w:rPr>
                <w:color w:val="000000"/>
                <w:sz w:val="19"/>
                <w:szCs w:val="19"/>
              </w:rPr>
            </w:pPr>
            <w:r w:rsidRPr="002A3933">
              <w:rPr>
                <w:color w:val="000000"/>
                <w:sz w:val="19"/>
                <w:szCs w:val="19"/>
              </w:rPr>
              <w:t> -</w:t>
            </w:r>
          </w:p>
        </w:tc>
        <w:tc>
          <w:tcPr>
            <w:tcW w:w="1190" w:type="dxa"/>
            <w:noWrap/>
            <w:tcMar>
              <w:top w:w="0" w:type="dxa"/>
              <w:left w:w="108" w:type="dxa"/>
              <w:bottom w:w="0" w:type="dxa"/>
              <w:right w:w="108" w:type="dxa"/>
            </w:tcMar>
            <w:vAlign w:val="center"/>
            <w:hideMark/>
          </w:tcPr>
          <w:p w14:paraId="794B1D14" w14:textId="77777777" w:rsidR="00361E92" w:rsidRPr="002A3933" w:rsidRDefault="00361E92" w:rsidP="00C4651D">
            <w:pPr>
              <w:spacing w:before="0" w:after="0"/>
              <w:jc w:val="right"/>
              <w:rPr>
                <w:color w:val="000000"/>
                <w:sz w:val="19"/>
                <w:szCs w:val="19"/>
              </w:rPr>
            </w:pPr>
            <w:r w:rsidRPr="002A3933">
              <w:rPr>
                <w:color w:val="000000"/>
                <w:sz w:val="19"/>
                <w:szCs w:val="19"/>
              </w:rPr>
              <w:t>$2.2</w:t>
            </w:r>
          </w:p>
        </w:tc>
        <w:tc>
          <w:tcPr>
            <w:tcW w:w="1189" w:type="dxa"/>
            <w:noWrap/>
            <w:tcMar>
              <w:top w:w="0" w:type="dxa"/>
              <w:left w:w="108" w:type="dxa"/>
              <w:bottom w:w="0" w:type="dxa"/>
              <w:right w:w="108" w:type="dxa"/>
            </w:tcMar>
            <w:vAlign w:val="center"/>
            <w:hideMark/>
          </w:tcPr>
          <w:p w14:paraId="51A778BB" w14:textId="77777777" w:rsidR="00361E92" w:rsidRPr="002A3933" w:rsidRDefault="00361E92" w:rsidP="00C4651D">
            <w:pPr>
              <w:spacing w:before="0" w:after="0"/>
              <w:jc w:val="right"/>
              <w:rPr>
                <w:color w:val="000000"/>
                <w:sz w:val="19"/>
                <w:szCs w:val="19"/>
              </w:rPr>
            </w:pPr>
            <w:r w:rsidRPr="002A3933">
              <w:rPr>
                <w:color w:val="000000"/>
                <w:sz w:val="19"/>
                <w:szCs w:val="19"/>
              </w:rPr>
              <w:t>$3.0</w:t>
            </w:r>
          </w:p>
        </w:tc>
        <w:tc>
          <w:tcPr>
            <w:tcW w:w="1190" w:type="dxa"/>
            <w:noWrap/>
            <w:tcMar>
              <w:top w:w="0" w:type="dxa"/>
              <w:left w:w="108" w:type="dxa"/>
              <w:bottom w:w="0" w:type="dxa"/>
              <w:right w:w="108" w:type="dxa"/>
            </w:tcMar>
            <w:vAlign w:val="center"/>
            <w:hideMark/>
          </w:tcPr>
          <w:p w14:paraId="20CF9080" w14:textId="77777777" w:rsidR="00361E92" w:rsidRPr="002A3933" w:rsidRDefault="00361E92" w:rsidP="00C4651D">
            <w:pPr>
              <w:spacing w:before="0" w:after="0"/>
              <w:jc w:val="right"/>
              <w:rPr>
                <w:color w:val="000000"/>
                <w:sz w:val="19"/>
                <w:szCs w:val="19"/>
              </w:rPr>
            </w:pPr>
            <w:r w:rsidRPr="002A3933">
              <w:rPr>
                <w:color w:val="000000"/>
                <w:sz w:val="19"/>
                <w:szCs w:val="19"/>
              </w:rPr>
              <w:t>$4.1</w:t>
            </w:r>
          </w:p>
        </w:tc>
        <w:tc>
          <w:tcPr>
            <w:tcW w:w="1190" w:type="dxa"/>
            <w:noWrap/>
            <w:tcMar>
              <w:top w:w="0" w:type="dxa"/>
              <w:left w:w="108" w:type="dxa"/>
              <w:bottom w:w="0" w:type="dxa"/>
              <w:right w:w="108" w:type="dxa"/>
            </w:tcMar>
            <w:vAlign w:val="center"/>
            <w:hideMark/>
          </w:tcPr>
          <w:p w14:paraId="55E74DEC" w14:textId="77777777" w:rsidR="00361E92" w:rsidRPr="002A3933" w:rsidRDefault="00361E92" w:rsidP="00C4651D">
            <w:pPr>
              <w:spacing w:before="0" w:after="0"/>
              <w:jc w:val="right"/>
              <w:rPr>
                <w:color w:val="000000"/>
                <w:sz w:val="19"/>
                <w:szCs w:val="19"/>
              </w:rPr>
            </w:pPr>
            <w:r w:rsidRPr="002A3933">
              <w:rPr>
                <w:color w:val="000000"/>
                <w:sz w:val="19"/>
                <w:szCs w:val="19"/>
              </w:rPr>
              <w:t>$6.7</w:t>
            </w:r>
          </w:p>
        </w:tc>
      </w:tr>
      <w:tr w:rsidR="00361E92" w:rsidRPr="002A3933" w14:paraId="2BE0F551" w14:textId="77777777" w:rsidTr="00C4651D">
        <w:tc>
          <w:tcPr>
            <w:tcW w:w="3828" w:type="dxa"/>
            <w:noWrap/>
            <w:tcMar>
              <w:top w:w="0" w:type="dxa"/>
              <w:left w:w="108" w:type="dxa"/>
              <w:bottom w:w="0" w:type="dxa"/>
              <w:right w:w="108" w:type="dxa"/>
            </w:tcMar>
            <w:hideMark/>
          </w:tcPr>
          <w:p w14:paraId="505EA561" w14:textId="77777777" w:rsidR="00361E92" w:rsidRPr="002A3933" w:rsidRDefault="00361E92" w:rsidP="00C4651D">
            <w:pPr>
              <w:spacing w:before="0" w:after="0"/>
              <w:rPr>
                <w:color w:val="000000"/>
                <w:sz w:val="19"/>
                <w:szCs w:val="19"/>
              </w:rPr>
            </w:pPr>
            <w:r w:rsidRPr="002A3933">
              <w:rPr>
                <w:color w:val="000000"/>
                <w:sz w:val="19"/>
                <w:szCs w:val="19"/>
              </w:rPr>
              <w:t xml:space="preserve">Initiative four: Extending EGL to historically under-served communities </w:t>
            </w:r>
          </w:p>
        </w:tc>
        <w:tc>
          <w:tcPr>
            <w:tcW w:w="1189" w:type="dxa"/>
            <w:noWrap/>
            <w:tcMar>
              <w:top w:w="0" w:type="dxa"/>
              <w:left w:w="108" w:type="dxa"/>
              <w:bottom w:w="0" w:type="dxa"/>
              <w:right w:w="108" w:type="dxa"/>
            </w:tcMar>
            <w:vAlign w:val="center"/>
            <w:hideMark/>
          </w:tcPr>
          <w:p w14:paraId="59FB611D" w14:textId="77777777" w:rsidR="00361E92" w:rsidRPr="002A3933" w:rsidRDefault="00361E92" w:rsidP="00C4651D">
            <w:pPr>
              <w:spacing w:before="0" w:after="0"/>
              <w:jc w:val="right"/>
              <w:rPr>
                <w:color w:val="000000"/>
                <w:sz w:val="19"/>
                <w:szCs w:val="19"/>
              </w:rPr>
            </w:pPr>
            <w:r w:rsidRPr="002A3933">
              <w:rPr>
                <w:color w:val="000000"/>
                <w:sz w:val="19"/>
                <w:szCs w:val="19"/>
              </w:rPr>
              <w:t> -</w:t>
            </w:r>
          </w:p>
        </w:tc>
        <w:tc>
          <w:tcPr>
            <w:tcW w:w="1190" w:type="dxa"/>
            <w:noWrap/>
            <w:tcMar>
              <w:top w:w="0" w:type="dxa"/>
              <w:left w:w="108" w:type="dxa"/>
              <w:bottom w:w="0" w:type="dxa"/>
              <w:right w:w="108" w:type="dxa"/>
            </w:tcMar>
            <w:vAlign w:val="center"/>
            <w:hideMark/>
          </w:tcPr>
          <w:p w14:paraId="1BC97E70" w14:textId="77777777" w:rsidR="00361E92" w:rsidRPr="002A3933" w:rsidRDefault="00361E92" w:rsidP="00C4651D">
            <w:pPr>
              <w:spacing w:before="0" w:after="0"/>
              <w:jc w:val="right"/>
              <w:rPr>
                <w:color w:val="000000"/>
                <w:sz w:val="19"/>
                <w:szCs w:val="19"/>
              </w:rPr>
            </w:pPr>
            <w:r w:rsidRPr="002A3933">
              <w:rPr>
                <w:color w:val="000000"/>
                <w:sz w:val="19"/>
                <w:szCs w:val="19"/>
              </w:rPr>
              <w:t>-</w:t>
            </w:r>
          </w:p>
        </w:tc>
        <w:tc>
          <w:tcPr>
            <w:tcW w:w="1189" w:type="dxa"/>
            <w:noWrap/>
            <w:tcMar>
              <w:top w:w="0" w:type="dxa"/>
              <w:left w:w="108" w:type="dxa"/>
              <w:bottom w:w="0" w:type="dxa"/>
              <w:right w:w="108" w:type="dxa"/>
            </w:tcMar>
            <w:vAlign w:val="center"/>
            <w:hideMark/>
          </w:tcPr>
          <w:p w14:paraId="1C044D8E" w14:textId="77777777" w:rsidR="00361E92" w:rsidRPr="002A3933" w:rsidRDefault="00361E92" w:rsidP="00C4651D">
            <w:pPr>
              <w:spacing w:before="0" w:after="0"/>
              <w:jc w:val="right"/>
              <w:rPr>
                <w:color w:val="000000"/>
                <w:sz w:val="19"/>
                <w:szCs w:val="19"/>
              </w:rPr>
            </w:pPr>
            <w:r w:rsidRPr="002A3933">
              <w:rPr>
                <w:color w:val="000000"/>
                <w:sz w:val="19"/>
                <w:szCs w:val="19"/>
              </w:rPr>
              <w:t>$2.1</w:t>
            </w:r>
          </w:p>
        </w:tc>
        <w:tc>
          <w:tcPr>
            <w:tcW w:w="1190" w:type="dxa"/>
            <w:noWrap/>
            <w:tcMar>
              <w:top w:w="0" w:type="dxa"/>
              <w:left w:w="108" w:type="dxa"/>
              <w:bottom w:w="0" w:type="dxa"/>
              <w:right w:w="108" w:type="dxa"/>
            </w:tcMar>
            <w:vAlign w:val="center"/>
            <w:hideMark/>
          </w:tcPr>
          <w:p w14:paraId="6C200345" w14:textId="77777777" w:rsidR="00361E92" w:rsidRPr="002A3933" w:rsidRDefault="00361E92" w:rsidP="00C4651D">
            <w:pPr>
              <w:spacing w:before="0" w:after="0"/>
              <w:jc w:val="right"/>
              <w:rPr>
                <w:color w:val="000000"/>
                <w:sz w:val="19"/>
                <w:szCs w:val="19"/>
              </w:rPr>
            </w:pPr>
            <w:r w:rsidRPr="002A3933">
              <w:rPr>
                <w:color w:val="000000"/>
                <w:sz w:val="19"/>
                <w:szCs w:val="19"/>
              </w:rPr>
              <w:t>$4.3</w:t>
            </w:r>
          </w:p>
        </w:tc>
        <w:tc>
          <w:tcPr>
            <w:tcW w:w="1190" w:type="dxa"/>
            <w:noWrap/>
            <w:tcMar>
              <w:top w:w="0" w:type="dxa"/>
              <w:left w:w="108" w:type="dxa"/>
              <w:bottom w:w="0" w:type="dxa"/>
              <w:right w:w="108" w:type="dxa"/>
            </w:tcMar>
            <w:vAlign w:val="center"/>
            <w:hideMark/>
          </w:tcPr>
          <w:p w14:paraId="232A613C" w14:textId="77777777" w:rsidR="00361E92" w:rsidRPr="002A3933" w:rsidRDefault="00361E92" w:rsidP="00C4651D">
            <w:pPr>
              <w:spacing w:before="0" w:after="0"/>
              <w:jc w:val="right"/>
              <w:rPr>
                <w:color w:val="000000"/>
                <w:sz w:val="19"/>
                <w:szCs w:val="19"/>
              </w:rPr>
            </w:pPr>
            <w:r w:rsidRPr="002A3933">
              <w:rPr>
                <w:color w:val="000000"/>
                <w:sz w:val="19"/>
                <w:szCs w:val="19"/>
              </w:rPr>
              <w:t>$9.80</w:t>
            </w:r>
          </w:p>
        </w:tc>
      </w:tr>
      <w:tr w:rsidR="00361E92" w:rsidRPr="002A3933" w14:paraId="4F99F97E" w14:textId="77777777" w:rsidTr="00C4651D">
        <w:tc>
          <w:tcPr>
            <w:tcW w:w="3828" w:type="dxa"/>
            <w:noWrap/>
            <w:tcMar>
              <w:top w:w="0" w:type="dxa"/>
              <w:left w:w="108" w:type="dxa"/>
              <w:bottom w:w="0" w:type="dxa"/>
              <w:right w:w="108" w:type="dxa"/>
            </w:tcMar>
            <w:hideMark/>
          </w:tcPr>
          <w:p w14:paraId="702FF8F1" w14:textId="77777777" w:rsidR="00361E92" w:rsidRPr="002A3933" w:rsidRDefault="00361E92" w:rsidP="00C4651D">
            <w:pPr>
              <w:spacing w:before="0" w:after="0"/>
              <w:rPr>
                <w:color w:val="000000"/>
                <w:sz w:val="19"/>
                <w:szCs w:val="19"/>
              </w:rPr>
            </w:pPr>
            <w:r w:rsidRPr="002A3933">
              <w:rPr>
                <w:color w:val="000000"/>
                <w:sz w:val="19"/>
                <w:szCs w:val="19"/>
              </w:rPr>
              <w:t>Initiative five: Transform</w:t>
            </w:r>
            <w:r>
              <w:rPr>
                <w:color w:val="000000"/>
                <w:sz w:val="19"/>
                <w:szCs w:val="19"/>
              </w:rPr>
              <w:t>ing</w:t>
            </w:r>
            <w:r w:rsidRPr="002A3933">
              <w:rPr>
                <w:color w:val="000000"/>
                <w:sz w:val="19"/>
                <w:szCs w:val="19"/>
              </w:rPr>
              <w:t xml:space="preserve"> existing disability support services</w:t>
            </w:r>
          </w:p>
        </w:tc>
        <w:tc>
          <w:tcPr>
            <w:tcW w:w="1189" w:type="dxa"/>
            <w:noWrap/>
            <w:tcMar>
              <w:top w:w="0" w:type="dxa"/>
              <w:left w:w="108" w:type="dxa"/>
              <w:bottom w:w="0" w:type="dxa"/>
              <w:right w:w="108" w:type="dxa"/>
            </w:tcMar>
            <w:vAlign w:val="center"/>
            <w:hideMark/>
          </w:tcPr>
          <w:p w14:paraId="7B6E318E" w14:textId="77777777" w:rsidR="00361E92" w:rsidRPr="002A3933" w:rsidRDefault="00361E92" w:rsidP="00C4651D">
            <w:pPr>
              <w:spacing w:before="0" w:after="0"/>
              <w:jc w:val="right"/>
              <w:rPr>
                <w:color w:val="000000"/>
                <w:sz w:val="19"/>
                <w:szCs w:val="19"/>
              </w:rPr>
            </w:pPr>
            <w:r w:rsidRPr="002A3933">
              <w:rPr>
                <w:color w:val="000000"/>
                <w:sz w:val="19"/>
                <w:szCs w:val="19"/>
              </w:rPr>
              <w:t>$2.4</w:t>
            </w:r>
          </w:p>
        </w:tc>
        <w:tc>
          <w:tcPr>
            <w:tcW w:w="1190" w:type="dxa"/>
            <w:noWrap/>
            <w:tcMar>
              <w:top w:w="0" w:type="dxa"/>
              <w:left w:w="108" w:type="dxa"/>
              <w:bottom w:w="0" w:type="dxa"/>
              <w:right w:w="108" w:type="dxa"/>
            </w:tcMar>
            <w:vAlign w:val="center"/>
            <w:hideMark/>
          </w:tcPr>
          <w:p w14:paraId="4D70061A" w14:textId="77777777" w:rsidR="00361E92" w:rsidRPr="002A3933" w:rsidRDefault="00361E92" w:rsidP="00C4651D">
            <w:pPr>
              <w:spacing w:before="0" w:after="0"/>
              <w:jc w:val="right"/>
              <w:rPr>
                <w:color w:val="000000"/>
                <w:sz w:val="19"/>
                <w:szCs w:val="19"/>
              </w:rPr>
            </w:pPr>
            <w:r w:rsidRPr="002A3933">
              <w:rPr>
                <w:color w:val="000000"/>
                <w:sz w:val="19"/>
                <w:szCs w:val="19"/>
              </w:rPr>
              <w:t>$4.6</w:t>
            </w:r>
          </w:p>
        </w:tc>
        <w:tc>
          <w:tcPr>
            <w:tcW w:w="1189" w:type="dxa"/>
            <w:noWrap/>
            <w:tcMar>
              <w:top w:w="0" w:type="dxa"/>
              <w:left w:w="108" w:type="dxa"/>
              <w:bottom w:w="0" w:type="dxa"/>
              <w:right w:w="108" w:type="dxa"/>
            </w:tcMar>
            <w:vAlign w:val="center"/>
            <w:hideMark/>
          </w:tcPr>
          <w:p w14:paraId="5DA6F47A" w14:textId="77777777" w:rsidR="00361E92" w:rsidRPr="002A3933" w:rsidRDefault="00361E92" w:rsidP="00C4651D">
            <w:pPr>
              <w:spacing w:before="0" w:after="0"/>
              <w:jc w:val="right"/>
              <w:rPr>
                <w:color w:val="000000"/>
                <w:sz w:val="19"/>
                <w:szCs w:val="19"/>
              </w:rPr>
            </w:pPr>
            <w:r w:rsidRPr="002A3933">
              <w:rPr>
                <w:color w:val="000000"/>
                <w:sz w:val="19"/>
                <w:szCs w:val="19"/>
              </w:rPr>
              <w:t>$7.1</w:t>
            </w:r>
          </w:p>
        </w:tc>
        <w:tc>
          <w:tcPr>
            <w:tcW w:w="1190" w:type="dxa"/>
            <w:noWrap/>
            <w:tcMar>
              <w:top w:w="0" w:type="dxa"/>
              <w:left w:w="108" w:type="dxa"/>
              <w:bottom w:w="0" w:type="dxa"/>
              <w:right w:w="108" w:type="dxa"/>
            </w:tcMar>
            <w:vAlign w:val="center"/>
            <w:hideMark/>
          </w:tcPr>
          <w:p w14:paraId="68FDCEC6" w14:textId="77777777" w:rsidR="00361E92" w:rsidRPr="002A3933" w:rsidRDefault="00361E92" w:rsidP="00C4651D">
            <w:pPr>
              <w:spacing w:before="0" w:after="0"/>
              <w:jc w:val="right"/>
              <w:rPr>
                <w:color w:val="000000"/>
                <w:sz w:val="19"/>
                <w:szCs w:val="19"/>
              </w:rPr>
            </w:pPr>
            <w:r w:rsidRPr="002A3933">
              <w:rPr>
                <w:color w:val="000000"/>
                <w:sz w:val="19"/>
                <w:szCs w:val="19"/>
              </w:rPr>
              <w:t>$10.6</w:t>
            </w:r>
          </w:p>
        </w:tc>
        <w:tc>
          <w:tcPr>
            <w:tcW w:w="1190" w:type="dxa"/>
            <w:noWrap/>
            <w:tcMar>
              <w:top w:w="0" w:type="dxa"/>
              <w:left w:w="108" w:type="dxa"/>
              <w:bottom w:w="0" w:type="dxa"/>
              <w:right w:w="108" w:type="dxa"/>
            </w:tcMar>
            <w:vAlign w:val="center"/>
            <w:hideMark/>
          </w:tcPr>
          <w:p w14:paraId="6BF275B1" w14:textId="77777777" w:rsidR="00361E92" w:rsidRPr="002A3933" w:rsidRDefault="00361E92" w:rsidP="00C4651D">
            <w:pPr>
              <w:spacing w:before="0" w:after="0"/>
              <w:jc w:val="right"/>
              <w:rPr>
                <w:color w:val="000000"/>
                <w:sz w:val="19"/>
                <w:szCs w:val="19"/>
              </w:rPr>
            </w:pPr>
            <w:r w:rsidRPr="002A3933">
              <w:rPr>
                <w:color w:val="000000"/>
                <w:sz w:val="19"/>
                <w:szCs w:val="19"/>
              </w:rPr>
              <w:t>$10.7</w:t>
            </w:r>
          </w:p>
        </w:tc>
      </w:tr>
      <w:tr w:rsidR="00361E92" w:rsidRPr="002A3933" w14:paraId="7EF0495D" w14:textId="77777777" w:rsidTr="00C4651D">
        <w:tc>
          <w:tcPr>
            <w:tcW w:w="3828" w:type="dxa"/>
            <w:noWrap/>
            <w:tcMar>
              <w:top w:w="0" w:type="dxa"/>
              <w:left w:w="108" w:type="dxa"/>
              <w:bottom w:w="0" w:type="dxa"/>
              <w:right w:w="108" w:type="dxa"/>
            </w:tcMar>
            <w:hideMark/>
          </w:tcPr>
          <w:p w14:paraId="610529B8" w14:textId="77777777" w:rsidR="00361E92" w:rsidRPr="002A3933" w:rsidRDefault="00361E92" w:rsidP="00C4651D">
            <w:pPr>
              <w:spacing w:before="0" w:after="0"/>
              <w:rPr>
                <w:color w:val="000000"/>
                <w:sz w:val="19"/>
                <w:szCs w:val="19"/>
              </w:rPr>
            </w:pPr>
            <w:r w:rsidRPr="002A3933">
              <w:rPr>
                <w:color w:val="000000"/>
                <w:sz w:val="19"/>
                <w:szCs w:val="19"/>
              </w:rPr>
              <w:t xml:space="preserve">Initiative six: build community capability </w:t>
            </w:r>
            <w:r>
              <w:rPr>
                <w:color w:val="000000"/>
                <w:sz w:val="19"/>
                <w:szCs w:val="19"/>
              </w:rPr>
              <w:t xml:space="preserve">for partnership and stewardship </w:t>
            </w:r>
          </w:p>
        </w:tc>
        <w:tc>
          <w:tcPr>
            <w:tcW w:w="1189" w:type="dxa"/>
            <w:noWrap/>
            <w:tcMar>
              <w:top w:w="0" w:type="dxa"/>
              <w:left w:w="108" w:type="dxa"/>
              <w:bottom w:w="0" w:type="dxa"/>
              <w:right w:w="108" w:type="dxa"/>
            </w:tcMar>
            <w:vAlign w:val="center"/>
            <w:hideMark/>
          </w:tcPr>
          <w:p w14:paraId="1E1E549B" w14:textId="77777777" w:rsidR="00361E92" w:rsidRPr="002A3933" w:rsidRDefault="00361E92" w:rsidP="00C4651D">
            <w:pPr>
              <w:spacing w:before="0" w:after="0"/>
              <w:jc w:val="right"/>
              <w:rPr>
                <w:color w:val="000000"/>
                <w:sz w:val="19"/>
                <w:szCs w:val="19"/>
              </w:rPr>
            </w:pPr>
            <w:r w:rsidRPr="002A3933">
              <w:rPr>
                <w:color w:val="000000"/>
                <w:sz w:val="19"/>
                <w:szCs w:val="19"/>
              </w:rPr>
              <w:t>$1.5</w:t>
            </w:r>
          </w:p>
        </w:tc>
        <w:tc>
          <w:tcPr>
            <w:tcW w:w="1190" w:type="dxa"/>
            <w:noWrap/>
            <w:tcMar>
              <w:top w:w="0" w:type="dxa"/>
              <w:left w:w="108" w:type="dxa"/>
              <w:bottom w:w="0" w:type="dxa"/>
              <w:right w:w="108" w:type="dxa"/>
            </w:tcMar>
            <w:vAlign w:val="center"/>
            <w:hideMark/>
          </w:tcPr>
          <w:p w14:paraId="0CA09335" w14:textId="77777777" w:rsidR="00361E92" w:rsidRPr="002A3933" w:rsidRDefault="00361E92" w:rsidP="00C4651D">
            <w:pPr>
              <w:spacing w:before="0" w:after="0"/>
              <w:jc w:val="right"/>
              <w:rPr>
                <w:color w:val="000000"/>
                <w:sz w:val="19"/>
                <w:szCs w:val="19"/>
              </w:rPr>
            </w:pPr>
            <w:r w:rsidRPr="002A3933">
              <w:rPr>
                <w:color w:val="000000"/>
                <w:sz w:val="19"/>
                <w:szCs w:val="19"/>
              </w:rPr>
              <w:t>$2.0</w:t>
            </w:r>
          </w:p>
        </w:tc>
        <w:tc>
          <w:tcPr>
            <w:tcW w:w="1189" w:type="dxa"/>
            <w:noWrap/>
            <w:tcMar>
              <w:top w:w="0" w:type="dxa"/>
              <w:left w:w="108" w:type="dxa"/>
              <w:bottom w:w="0" w:type="dxa"/>
              <w:right w:w="108" w:type="dxa"/>
            </w:tcMar>
            <w:vAlign w:val="center"/>
            <w:hideMark/>
          </w:tcPr>
          <w:p w14:paraId="073C0404" w14:textId="77777777" w:rsidR="00361E92" w:rsidRPr="002A3933" w:rsidRDefault="00361E92" w:rsidP="00C4651D">
            <w:pPr>
              <w:spacing w:before="0" w:after="0"/>
              <w:jc w:val="right"/>
              <w:rPr>
                <w:color w:val="000000"/>
                <w:sz w:val="19"/>
                <w:szCs w:val="19"/>
              </w:rPr>
            </w:pPr>
            <w:r w:rsidRPr="002A3933">
              <w:rPr>
                <w:color w:val="000000"/>
                <w:sz w:val="19"/>
                <w:szCs w:val="19"/>
              </w:rPr>
              <w:t>$2.0</w:t>
            </w:r>
          </w:p>
        </w:tc>
        <w:tc>
          <w:tcPr>
            <w:tcW w:w="1190" w:type="dxa"/>
            <w:noWrap/>
            <w:tcMar>
              <w:top w:w="0" w:type="dxa"/>
              <w:left w:w="108" w:type="dxa"/>
              <w:bottom w:w="0" w:type="dxa"/>
              <w:right w:w="108" w:type="dxa"/>
            </w:tcMar>
            <w:vAlign w:val="center"/>
            <w:hideMark/>
          </w:tcPr>
          <w:p w14:paraId="2472C3EE" w14:textId="77777777" w:rsidR="00361E92" w:rsidRPr="002A3933" w:rsidRDefault="00361E92" w:rsidP="00C4651D">
            <w:pPr>
              <w:spacing w:before="0" w:after="0"/>
              <w:jc w:val="right"/>
              <w:rPr>
                <w:color w:val="000000"/>
                <w:sz w:val="19"/>
                <w:szCs w:val="19"/>
              </w:rPr>
            </w:pPr>
            <w:r w:rsidRPr="002A3933">
              <w:rPr>
                <w:color w:val="000000"/>
                <w:sz w:val="19"/>
                <w:szCs w:val="19"/>
              </w:rPr>
              <w:t>$2.0</w:t>
            </w:r>
          </w:p>
        </w:tc>
        <w:tc>
          <w:tcPr>
            <w:tcW w:w="1190" w:type="dxa"/>
            <w:noWrap/>
            <w:tcMar>
              <w:top w:w="0" w:type="dxa"/>
              <w:left w:w="108" w:type="dxa"/>
              <w:bottom w:w="0" w:type="dxa"/>
              <w:right w:w="108" w:type="dxa"/>
            </w:tcMar>
            <w:vAlign w:val="center"/>
            <w:hideMark/>
          </w:tcPr>
          <w:p w14:paraId="61D336F5" w14:textId="77777777" w:rsidR="00361E92" w:rsidRPr="002A3933" w:rsidRDefault="00361E92" w:rsidP="00C4651D">
            <w:pPr>
              <w:spacing w:before="0" w:after="0"/>
              <w:jc w:val="right"/>
              <w:rPr>
                <w:color w:val="000000"/>
                <w:sz w:val="19"/>
                <w:szCs w:val="19"/>
              </w:rPr>
            </w:pPr>
            <w:r w:rsidRPr="002A3933">
              <w:rPr>
                <w:color w:val="000000"/>
                <w:sz w:val="19"/>
                <w:szCs w:val="19"/>
              </w:rPr>
              <w:t>$2.5</w:t>
            </w:r>
          </w:p>
        </w:tc>
      </w:tr>
      <w:tr w:rsidR="00361E92" w:rsidRPr="002A3933" w14:paraId="385E6C4F" w14:textId="77777777" w:rsidTr="00C4651D">
        <w:tc>
          <w:tcPr>
            <w:tcW w:w="3828" w:type="dxa"/>
            <w:noWrap/>
            <w:tcMar>
              <w:top w:w="0" w:type="dxa"/>
              <w:left w:w="108" w:type="dxa"/>
              <w:bottom w:w="0" w:type="dxa"/>
              <w:right w:w="108" w:type="dxa"/>
            </w:tcMar>
            <w:hideMark/>
          </w:tcPr>
          <w:p w14:paraId="633B785B" w14:textId="77777777" w:rsidR="00361E92" w:rsidRPr="002A3933" w:rsidRDefault="00361E92" w:rsidP="00C4651D">
            <w:pPr>
              <w:spacing w:before="0" w:after="0"/>
              <w:rPr>
                <w:color w:val="000000"/>
                <w:sz w:val="19"/>
                <w:szCs w:val="19"/>
              </w:rPr>
            </w:pPr>
            <w:r w:rsidRPr="002A3933">
              <w:rPr>
                <w:color w:val="000000"/>
                <w:sz w:val="19"/>
                <w:szCs w:val="19"/>
              </w:rPr>
              <w:t>Risk Pool</w:t>
            </w:r>
          </w:p>
        </w:tc>
        <w:tc>
          <w:tcPr>
            <w:tcW w:w="1189" w:type="dxa"/>
            <w:noWrap/>
            <w:tcMar>
              <w:top w:w="0" w:type="dxa"/>
              <w:left w:w="108" w:type="dxa"/>
              <w:bottom w:w="0" w:type="dxa"/>
              <w:right w:w="108" w:type="dxa"/>
            </w:tcMar>
            <w:vAlign w:val="center"/>
            <w:hideMark/>
          </w:tcPr>
          <w:p w14:paraId="7B8539C2" w14:textId="77777777" w:rsidR="00361E92" w:rsidRPr="002A3933" w:rsidRDefault="00361E92" w:rsidP="00C4651D">
            <w:pPr>
              <w:spacing w:before="0" w:after="0"/>
              <w:jc w:val="right"/>
              <w:rPr>
                <w:color w:val="000000"/>
                <w:sz w:val="19"/>
                <w:szCs w:val="19"/>
              </w:rPr>
            </w:pPr>
            <w:r w:rsidRPr="002A3933">
              <w:rPr>
                <w:color w:val="000000"/>
                <w:sz w:val="19"/>
                <w:szCs w:val="19"/>
              </w:rPr>
              <w:t>-</w:t>
            </w:r>
          </w:p>
        </w:tc>
        <w:tc>
          <w:tcPr>
            <w:tcW w:w="1190" w:type="dxa"/>
            <w:noWrap/>
            <w:tcMar>
              <w:top w:w="0" w:type="dxa"/>
              <w:left w:w="108" w:type="dxa"/>
              <w:bottom w:w="0" w:type="dxa"/>
              <w:right w:w="108" w:type="dxa"/>
            </w:tcMar>
            <w:vAlign w:val="center"/>
            <w:hideMark/>
          </w:tcPr>
          <w:p w14:paraId="4105CD99" w14:textId="77777777" w:rsidR="00361E92" w:rsidRPr="002A3933" w:rsidRDefault="00361E92" w:rsidP="00C4651D">
            <w:pPr>
              <w:spacing w:before="0" w:after="0"/>
              <w:jc w:val="right"/>
              <w:rPr>
                <w:color w:val="000000"/>
                <w:sz w:val="19"/>
                <w:szCs w:val="19"/>
              </w:rPr>
            </w:pPr>
            <w:r w:rsidRPr="002A3933">
              <w:rPr>
                <w:color w:val="000000"/>
                <w:sz w:val="19"/>
                <w:szCs w:val="19"/>
              </w:rPr>
              <w:t>-</w:t>
            </w:r>
          </w:p>
        </w:tc>
        <w:tc>
          <w:tcPr>
            <w:tcW w:w="1189" w:type="dxa"/>
            <w:noWrap/>
            <w:tcMar>
              <w:top w:w="0" w:type="dxa"/>
              <w:left w:w="108" w:type="dxa"/>
              <w:bottom w:w="0" w:type="dxa"/>
              <w:right w:w="108" w:type="dxa"/>
            </w:tcMar>
            <w:vAlign w:val="center"/>
            <w:hideMark/>
          </w:tcPr>
          <w:p w14:paraId="16AD45D2" w14:textId="77777777" w:rsidR="00361E92" w:rsidRPr="002A3933" w:rsidRDefault="00361E92" w:rsidP="00C4651D">
            <w:pPr>
              <w:spacing w:before="0" w:after="0"/>
              <w:jc w:val="right"/>
              <w:rPr>
                <w:color w:val="000000"/>
                <w:sz w:val="19"/>
                <w:szCs w:val="19"/>
              </w:rPr>
            </w:pPr>
            <w:r w:rsidRPr="002A3933">
              <w:rPr>
                <w:color w:val="000000"/>
                <w:sz w:val="19"/>
                <w:szCs w:val="19"/>
              </w:rPr>
              <w:t>-</w:t>
            </w:r>
          </w:p>
        </w:tc>
        <w:tc>
          <w:tcPr>
            <w:tcW w:w="1190" w:type="dxa"/>
            <w:noWrap/>
            <w:tcMar>
              <w:top w:w="0" w:type="dxa"/>
              <w:left w:w="108" w:type="dxa"/>
              <w:bottom w:w="0" w:type="dxa"/>
              <w:right w:w="108" w:type="dxa"/>
            </w:tcMar>
            <w:vAlign w:val="center"/>
            <w:hideMark/>
          </w:tcPr>
          <w:p w14:paraId="105C3799" w14:textId="77777777" w:rsidR="00361E92" w:rsidRPr="002A3933" w:rsidRDefault="00361E92" w:rsidP="00C4651D">
            <w:pPr>
              <w:spacing w:before="0" w:after="0"/>
              <w:jc w:val="right"/>
              <w:rPr>
                <w:color w:val="000000"/>
                <w:sz w:val="19"/>
                <w:szCs w:val="19"/>
              </w:rPr>
            </w:pPr>
            <w:r w:rsidRPr="002A3933">
              <w:rPr>
                <w:color w:val="000000"/>
                <w:sz w:val="19"/>
                <w:szCs w:val="19"/>
              </w:rPr>
              <w:t>-</w:t>
            </w:r>
          </w:p>
        </w:tc>
        <w:tc>
          <w:tcPr>
            <w:tcW w:w="1190" w:type="dxa"/>
            <w:noWrap/>
            <w:tcMar>
              <w:top w:w="0" w:type="dxa"/>
              <w:left w:w="108" w:type="dxa"/>
              <w:bottom w:w="0" w:type="dxa"/>
              <w:right w:w="108" w:type="dxa"/>
            </w:tcMar>
            <w:vAlign w:val="center"/>
            <w:hideMark/>
          </w:tcPr>
          <w:p w14:paraId="3CCDA5CD" w14:textId="77777777" w:rsidR="00361E92" w:rsidRPr="002A3933" w:rsidRDefault="00361E92" w:rsidP="00C4651D">
            <w:pPr>
              <w:spacing w:before="0" w:after="0"/>
              <w:jc w:val="right"/>
              <w:rPr>
                <w:color w:val="000000"/>
                <w:sz w:val="19"/>
                <w:szCs w:val="19"/>
              </w:rPr>
            </w:pPr>
            <w:r w:rsidRPr="002A3933">
              <w:rPr>
                <w:color w:val="000000"/>
                <w:sz w:val="19"/>
                <w:szCs w:val="19"/>
              </w:rPr>
              <w:t>$4.7</w:t>
            </w:r>
          </w:p>
        </w:tc>
      </w:tr>
      <w:tr w:rsidR="00361E92" w:rsidRPr="002A3933" w14:paraId="186A4394" w14:textId="77777777" w:rsidTr="00C4651D">
        <w:tc>
          <w:tcPr>
            <w:tcW w:w="3828" w:type="dxa"/>
            <w:noWrap/>
            <w:tcMar>
              <w:top w:w="0" w:type="dxa"/>
              <w:left w:w="108" w:type="dxa"/>
              <w:bottom w:w="0" w:type="dxa"/>
              <w:right w:w="108" w:type="dxa"/>
            </w:tcMar>
            <w:hideMark/>
          </w:tcPr>
          <w:p w14:paraId="196DED71" w14:textId="77777777" w:rsidR="00361E92" w:rsidRPr="002A3933" w:rsidRDefault="00361E92" w:rsidP="00C4651D">
            <w:pPr>
              <w:spacing w:before="0" w:after="0"/>
              <w:rPr>
                <w:b/>
                <w:bCs/>
                <w:color w:val="000000"/>
                <w:sz w:val="19"/>
                <w:szCs w:val="19"/>
              </w:rPr>
            </w:pPr>
            <w:r w:rsidRPr="002A3933">
              <w:rPr>
                <w:b/>
                <w:bCs/>
                <w:color w:val="000000"/>
                <w:sz w:val="19"/>
                <w:szCs w:val="19"/>
              </w:rPr>
              <w:t>Total</w:t>
            </w:r>
          </w:p>
        </w:tc>
        <w:tc>
          <w:tcPr>
            <w:tcW w:w="1189" w:type="dxa"/>
            <w:noWrap/>
            <w:tcMar>
              <w:top w:w="0" w:type="dxa"/>
              <w:left w:w="108" w:type="dxa"/>
              <w:bottom w:w="0" w:type="dxa"/>
              <w:right w:w="108" w:type="dxa"/>
            </w:tcMar>
            <w:vAlign w:val="center"/>
            <w:hideMark/>
          </w:tcPr>
          <w:p w14:paraId="293ABA41" w14:textId="77777777" w:rsidR="00361E92" w:rsidRPr="002A3933" w:rsidRDefault="00361E92" w:rsidP="00C4651D">
            <w:pPr>
              <w:spacing w:before="0" w:after="0"/>
              <w:jc w:val="right"/>
              <w:rPr>
                <w:b/>
                <w:bCs/>
                <w:color w:val="000000"/>
                <w:sz w:val="19"/>
                <w:szCs w:val="19"/>
              </w:rPr>
            </w:pPr>
            <w:r w:rsidRPr="002A3933">
              <w:rPr>
                <w:b/>
                <w:bCs/>
                <w:color w:val="000000"/>
                <w:sz w:val="19"/>
                <w:szCs w:val="19"/>
              </w:rPr>
              <w:t>$10.6</w:t>
            </w:r>
          </w:p>
        </w:tc>
        <w:tc>
          <w:tcPr>
            <w:tcW w:w="1190" w:type="dxa"/>
            <w:noWrap/>
            <w:tcMar>
              <w:top w:w="0" w:type="dxa"/>
              <w:left w:w="108" w:type="dxa"/>
              <w:bottom w:w="0" w:type="dxa"/>
              <w:right w:w="108" w:type="dxa"/>
            </w:tcMar>
            <w:vAlign w:val="center"/>
            <w:hideMark/>
          </w:tcPr>
          <w:p w14:paraId="4D081DEA" w14:textId="77777777" w:rsidR="00361E92" w:rsidRPr="002A3933" w:rsidRDefault="00361E92" w:rsidP="00C4651D">
            <w:pPr>
              <w:spacing w:before="0" w:after="0"/>
              <w:jc w:val="right"/>
              <w:rPr>
                <w:b/>
                <w:bCs/>
                <w:color w:val="000000"/>
                <w:sz w:val="19"/>
                <w:szCs w:val="19"/>
              </w:rPr>
            </w:pPr>
            <w:r w:rsidRPr="002A3933">
              <w:rPr>
                <w:b/>
                <w:bCs/>
                <w:color w:val="000000"/>
                <w:sz w:val="19"/>
                <w:szCs w:val="19"/>
              </w:rPr>
              <w:t>$15.6</w:t>
            </w:r>
          </w:p>
        </w:tc>
        <w:tc>
          <w:tcPr>
            <w:tcW w:w="1189" w:type="dxa"/>
            <w:noWrap/>
            <w:tcMar>
              <w:top w:w="0" w:type="dxa"/>
              <w:left w:w="108" w:type="dxa"/>
              <w:bottom w:w="0" w:type="dxa"/>
              <w:right w:w="108" w:type="dxa"/>
            </w:tcMar>
            <w:vAlign w:val="center"/>
            <w:hideMark/>
          </w:tcPr>
          <w:p w14:paraId="4B706CBA" w14:textId="77777777" w:rsidR="00361E92" w:rsidRPr="002A3933" w:rsidRDefault="00361E92" w:rsidP="00C4651D">
            <w:pPr>
              <w:spacing w:before="0" w:after="0"/>
              <w:jc w:val="right"/>
              <w:rPr>
                <w:b/>
                <w:bCs/>
                <w:color w:val="000000"/>
                <w:sz w:val="19"/>
                <w:szCs w:val="19"/>
              </w:rPr>
            </w:pPr>
            <w:r w:rsidRPr="002A3933">
              <w:rPr>
                <w:b/>
                <w:bCs/>
                <w:color w:val="000000"/>
                <w:sz w:val="19"/>
                <w:szCs w:val="19"/>
              </w:rPr>
              <w:t>$20.6</w:t>
            </w:r>
          </w:p>
        </w:tc>
        <w:tc>
          <w:tcPr>
            <w:tcW w:w="1190" w:type="dxa"/>
            <w:noWrap/>
            <w:tcMar>
              <w:top w:w="0" w:type="dxa"/>
              <w:left w:w="108" w:type="dxa"/>
              <w:bottom w:w="0" w:type="dxa"/>
              <w:right w:w="108" w:type="dxa"/>
            </w:tcMar>
            <w:vAlign w:val="center"/>
            <w:hideMark/>
          </w:tcPr>
          <w:p w14:paraId="330809CA" w14:textId="77777777" w:rsidR="00361E92" w:rsidRPr="002A3933" w:rsidRDefault="00361E92" w:rsidP="00C4651D">
            <w:pPr>
              <w:spacing w:before="0" w:after="0"/>
              <w:jc w:val="right"/>
              <w:rPr>
                <w:b/>
                <w:bCs/>
                <w:color w:val="000000"/>
                <w:sz w:val="19"/>
                <w:szCs w:val="19"/>
              </w:rPr>
            </w:pPr>
            <w:r w:rsidRPr="002A3933">
              <w:rPr>
                <w:b/>
                <w:bCs/>
                <w:color w:val="000000"/>
                <w:sz w:val="19"/>
                <w:szCs w:val="19"/>
              </w:rPr>
              <w:t>$26.9</w:t>
            </w:r>
          </w:p>
        </w:tc>
        <w:tc>
          <w:tcPr>
            <w:tcW w:w="1190" w:type="dxa"/>
            <w:noWrap/>
            <w:tcMar>
              <w:top w:w="0" w:type="dxa"/>
              <w:left w:w="108" w:type="dxa"/>
              <w:bottom w:w="0" w:type="dxa"/>
              <w:right w:w="108" w:type="dxa"/>
            </w:tcMar>
            <w:vAlign w:val="center"/>
            <w:hideMark/>
          </w:tcPr>
          <w:p w14:paraId="566C6BA4" w14:textId="77777777" w:rsidR="00361E92" w:rsidRPr="002A3933" w:rsidRDefault="00361E92" w:rsidP="00C4651D">
            <w:pPr>
              <w:spacing w:before="0" w:after="0"/>
              <w:jc w:val="right"/>
              <w:rPr>
                <w:b/>
                <w:bCs/>
                <w:color w:val="000000"/>
                <w:sz w:val="19"/>
                <w:szCs w:val="19"/>
              </w:rPr>
            </w:pPr>
            <w:r w:rsidRPr="002A3933">
              <w:rPr>
                <w:b/>
                <w:bCs/>
                <w:color w:val="000000"/>
                <w:sz w:val="19"/>
                <w:szCs w:val="19"/>
              </w:rPr>
              <w:t>$40.5</w:t>
            </w:r>
          </w:p>
        </w:tc>
      </w:tr>
    </w:tbl>
    <w:p w14:paraId="10B1ADAE" w14:textId="46AB8E24" w:rsidR="00CD5BE6" w:rsidRDefault="009516B6" w:rsidP="00A31798">
      <w:pPr>
        <w:pStyle w:val="ParaLevel1"/>
        <w:rPr>
          <w:szCs w:val="22"/>
        </w:rPr>
      </w:pPr>
      <w:r>
        <w:rPr>
          <w:szCs w:val="22"/>
        </w:rPr>
        <w:t xml:space="preserve">Table Two </w:t>
      </w:r>
      <w:r w:rsidR="00361E92">
        <w:rPr>
          <w:szCs w:val="22"/>
        </w:rPr>
        <w:t>on the previous page</w:t>
      </w:r>
      <w:r>
        <w:rPr>
          <w:szCs w:val="22"/>
        </w:rPr>
        <w:t xml:space="preserve"> </w:t>
      </w:r>
      <w:r w:rsidR="001A1423" w:rsidRPr="0084332C">
        <w:rPr>
          <w:szCs w:val="22"/>
        </w:rPr>
        <w:t>sets out contingency expenditure by component for each year</w:t>
      </w:r>
      <w:r w:rsidR="0084332C" w:rsidRPr="0084332C">
        <w:rPr>
          <w:szCs w:val="22"/>
        </w:rPr>
        <w:t xml:space="preserve">. </w:t>
      </w:r>
      <w:r w:rsidR="000917D8">
        <w:rPr>
          <w:szCs w:val="22"/>
        </w:rPr>
        <w:t xml:space="preserve">Following the decisions on the </w:t>
      </w:r>
      <w:r w:rsidR="00894409">
        <w:rPr>
          <w:szCs w:val="22"/>
        </w:rPr>
        <w:t xml:space="preserve">recent </w:t>
      </w:r>
      <w:r w:rsidR="000917D8">
        <w:rPr>
          <w:szCs w:val="22"/>
        </w:rPr>
        <w:t>savings exercise</w:t>
      </w:r>
      <w:r w:rsidR="00CD5BE6">
        <w:rPr>
          <w:szCs w:val="22"/>
        </w:rPr>
        <w:t>:</w:t>
      </w:r>
    </w:p>
    <w:p w14:paraId="28BBDB5D" w14:textId="06962B76" w:rsidR="00CD5BE6" w:rsidRDefault="002B24F1" w:rsidP="00CD5BE6">
      <w:pPr>
        <w:pStyle w:val="ParaLevel2"/>
      </w:pPr>
      <w:r>
        <w:t>I</w:t>
      </w:r>
      <w:r w:rsidR="0084332C" w:rsidRPr="0084332C">
        <w:t>nitiative three</w:t>
      </w:r>
      <w:r w:rsidR="00CD5BE6">
        <w:t xml:space="preserve">, </w:t>
      </w:r>
      <w:r w:rsidR="0084332C" w:rsidRPr="0084332C">
        <w:t xml:space="preserve">Improve </w:t>
      </w:r>
      <w:r w:rsidR="00D32A1C">
        <w:t>S</w:t>
      </w:r>
      <w:r w:rsidR="0084332C" w:rsidRPr="0084332C">
        <w:t xml:space="preserve">afeguarding for </w:t>
      </w:r>
      <w:r w:rsidR="00D32A1C">
        <w:t>P</w:t>
      </w:r>
      <w:r w:rsidR="0084332C" w:rsidRPr="0084332C">
        <w:t xml:space="preserve">eople who are at </w:t>
      </w:r>
      <w:r w:rsidR="00D32A1C">
        <w:t>R</w:t>
      </w:r>
      <w:r w:rsidR="0084332C" w:rsidRPr="0084332C">
        <w:t xml:space="preserve">isk of </w:t>
      </w:r>
      <w:r w:rsidR="00D32A1C">
        <w:t>A</w:t>
      </w:r>
      <w:r w:rsidR="0084332C" w:rsidRPr="0084332C">
        <w:t>buse</w:t>
      </w:r>
      <w:r w:rsidR="00CD5BE6">
        <w:t>,</w:t>
      </w:r>
      <w:r w:rsidR="0084332C" w:rsidRPr="0084332C">
        <w:t xml:space="preserve"> </w:t>
      </w:r>
      <w:r w:rsidR="000917D8">
        <w:t xml:space="preserve">will now start in 2024/25. </w:t>
      </w:r>
    </w:p>
    <w:p w14:paraId="19CFD888" w14:textId="1AF9BAC1" w:rsidR="00CD5BE6" w:rsidRDefault="000917D8" w:rsidP="003D5DEE">
      <w:pPr>
        <w:pStyle w:val="ParaLevel2"/>
      </w:pPr>
      <w:r>
        <w:t xml:space="preserve">Initiative </w:t>
      </w:r>
      <w:r w:rsidR="0084332C" w:rsidRPr="0084332C">
        <w:t>four</w:t>
      </w:r>
      <w:r w:rsidR="00CD5BE6">
        <w:t>,</w:t>
      </w:r>
      <w:r w:rsidR="0084332C" w:rsidRPr="0084332C">
        <w:t xml:space="preserve"> Extending EGL to </w:t>
      </w:r>
      <w:r w:rsidR="00D32A1C">
        <w:t>H</w:t>
      </w:r>
      <w:r w:rsidR="0084332C" w:rsidRPr="0084332C">
        <w:t xml:space="preserve">istorically </w:t>
      </w:r>
      <w:r w:rsidR="00D32A1C">
        <w:t>U</w:t>
      </w:r>
      <w:r w:rsidR="0084332C" w:rsidRPr="0084332C">
        <w:t xml:space="preserve">nder-served </w:t>
      </w:r>
      <w:r w:rsidR="00D32A1C">
        <w:t>C</w:t>
      </w:r>
      <w:r w:rsidR="0084332C" w:rsidRPr="0084332C">
        <w:t>ommunities</w:t>
      </w:r>
      <w:r w:rsidR="00CD5BE6">
        <w:t>,</w:t>
      </w:r>
      <w:r w:rsidR="0084332C" w:rsidRPr="0084332C">
        <w:t xml:space="preserve"> </w:t>
      </w:r>
      <w:r>
        <w:t xml:space="preserve">will now </w:t>
      </w:r>
      <w:r w:rsidR="0084332C">
        <w:t xml:space="preserve">start in 2025/26. </w:t>
      </w:r>
    </w:p>
    <w:p w14:paraId="65C48B64" w14:textId="1C604D0B" w:rsidR="00CD5BE6" w:rsidRDefault="00CD5BE6" w:rsidP="00CD5BE6">
      <w:pPr>
        <w:pStyle w:val="ParaLevel1"/>
      </w:pPr>
      <w:r>
        <w:t xml:space="preserve">There is also a risk-pool in the out-years of $4.7 million a year, which reflects the need for Whaikaha to manage the considerable uncertainty over medium term costs during transformation processes. Separating out a risk pool (rather than incorporating the risks into each line) reduces the </w:t>
      </w:r>
      <w:r w:rsidR="009930AF">
        <w:t xml:space="preserve">chance that the risk reserve will </w:t>
      </w:r>
      <w:r w:rsidR="00E466EE">
        <w:t xml:space="preserve">not </w:t>
      </w:r>
      <w:r w:rsidR="009930AF">
        <w:t xml:space="preserve">be spent </w:t>
      </w:r>
      <w:r w:rsidR="00E466EE">
        <w:t xml:space="preserve">on the transformation. </w:t>
      </w:r>
    </w:p>
    <w:p w14:paraId="3775F5DB" w14:textId="0F70AD2A" w:rsidR="00B7240B" w:rsidRDefault="00B7240B" w:rsidP="0053604C">
      <w:pPr>
        <w:pStyle w:val="Heading3"/>
      </w:pPr>
      <w:r>
        <w:lastRenderedPageBreak/>
        <w:t xml:space="preserve">Ongoing reporting </w:t>
      </w:r>
    </w:p>
    <w:p w14:paraId="6492667F" w14:textId="17342121" w:rsidR="0065475B" w:rsidRDefault="0065475B" w:rsidP="00A31798">
      <w:pPr>
        <w:pStyle w:val="ParaLevel1"/>
        <w:ind w:left="357" w:hanging="357"/>
      </w:pPr>
      <w:r>
        <w:t xml:space="preserve">There will be </w:t>
      </w:r>
      <w:r w:rsidR="004501D6">
        <w:t xml:space="preserve">several </w:t>
      </w:r>
      <w:r>
        <w:t>opportunities for Cabinet to influence the design of the transformed system,</w:t>
      </w:r>
      <w:r w:rsidR="004501D6">
        <w:t xml:space="preserve"> </w:t>
      </w:r>
      <w:r>
        <w:t>how it perform</w:t>
      </w:r>
      <w:r w:rsidR="004501D6">
        <w:t>s</w:t>
      </w:r>
      <w:r>
        <w:t xml:space="preserve">, and how the next stages of the system transformation are approached. </w:t>
      </w:r>
      <w:r w:rsidR="00382C79">
        <w:t>I</w:t>
      </w:r>
      <w:r>
        <w:t xml:space="preserve">ndicative reporting dates are set out in Table </w:t>
      </w:r>
      <w:r w:rsidR="009516B6">
        <w:t>Three</w:t>
      </w:r>
      <w:r>
        <w:t xml:space="preserve"> below. </w:t>
      </w:r>
    </w:p>
    <w:p w14:paraId="5F73034E" w14:textId="2F1F5CC6" w:rsidR="0065475B" w:rsidRDefault="0065475B" w:rsidP="000452D9">
      <w:pPr>
        <w:pStyle w:val="Heading4"/>
      </w:pPr>
      <w:r w:rsidRPr="006745E6">
        <w:t>Table</w:t>
      </w:r>
      <w:r>
        <w:t xml:space="preserve"> </w:t>
      </w:r>
      <w:r w:rsidR="0084332C">
        <w:rPr>
          <w:lang w:val="en-NZ"/>
        </w:rPr>
        <w:t>Three</w:t>
      </w:r>
      <w:r>
        <w:t xml:space="preserve">: Indicative Cabinet Reporting Dates </w:t>
      </w:r>
    </w:p>
    <w:tbl>
      <w:tblPr>
        <w:tblStyle w:val="TableGrid"/>
        <w:tblW w:w="9776" w:type="dxa"/>
        <w:tblLook w:val="04A0" w:firstRow="1" w:lastRow="0" w:firstColumn="1" w:lastColumn="0" w:noHBand="0" w:noVBand="1"/>
      </w:tblPr>
      <w:tblGrid>
        <w:gridCol w:w="2263"/>
        <w:gridCol w:w="7513"/>
      </w:tblGrid>
      <w:tr w:rsidR="0065475B" w:rsidRPr="0065475B" w14:paraId="54DE0FCC" w14:textId="77777777" w:rsidTr="009930AF">
        <w:trPr>
          <w:tblHeader/>
        </w:trPr>
        <w:tc>
          <w:tcPr>
            <w:tcW w:w="2263" w:type="dxa"/>
          </w:tcPr>
          <w:p w14:paraId="5A52BA20" w14:textId="77777777" w:rsidR="0065475B" w:rsidRPr="0065475B" w:rsidRDefault="0065475B" w:rsidP="00F84706">
            <w:pPr>
              <w:pStyle w:val="NoSpacing"/>
              <w:spacing w:before="60" w:after="60"/>
              <w:rPr>
                <w:rFonts w:ascii="Verdana" w:hAnsi="Verdana"/>
                <w:b/>
                <w:bCs/>
                <w:sz w:val="20"/>
              </w:rPr>
            </w:pPr>
            <w:r w:rsidRPr="0065475B">
              <w:rPr>
                <w:rFonts w:ascii="Verdana" w:hAnsi="Verdana"/>
                <w:b/>
                <w:bCs/>
                <w:sz w:val="20"/>
              </w:rPr>
              <w:t xml:space="preserve">Date </w:t>
            </w:r>
          </w:p>
        </w:tc>
        <w:tc>
          <w:tcPr>
            <w:tcW w:w="7513" w:type="dxa"/>
          </w:tcPr>
          <w:p w14:paraId="32BB41F5" w14:textId="77777777" w:rsidR="0065475B" w:rsidRPr="0065475B" w:rsidRDefault="0065475B" w:rsidP="00F84706">
            <w:pPr>
              <w:pStyle w:val="NoSpacing"/>
              <w:spacing w:before="60" w:after="60"/>
              <w:rPr>
                <w:rFonts w:ascii="Verdana" w:hAnsi="Verdana"/>
                <w:b/>
                <w:bCs/>
                <w:sz w:val="20"/>
              </w:rPr>
            </w:pPr>
            <w:r w:rsidRPr="0065475B">
              <w:rPr>
                <w:rFonts w:ascii="Verdana" w:hAnsi="Verdana"/>
                <w:b/>
                <w:bCs/>
                <w:sz w:val="20"/>
              </w:rPr>
              <w:t xml:space="preserve">Issues </w:t>
            </w:r>
          </w:p>
        </w:tc>
      </w:tr>
      <w:tr w:rsidR="0065475B" w:rsidRPr="0065475B" w14:paraId="50D33F82" w14:textId="77777777" w:rsidTr="009930AF">
        <w:tc>
          <w:tcPr>
            <w:tcW w:w="2263" w:type="dxa"/>
          </w:tcPr>
          <w:p w14:paraId="6610DD00" w14:textId="63B6B825" w:rsidR="0065475B" w:rsidRPr="0065475B" w:rsidRDefault="00D16992" w:rsidP="00F84706">
            <w:pPr>
              <w:pStyle w:val="NoSpacing"/>
              <w:spacing w:before="60" w:after="60"/>
              <w:rPr>
                <w:rFonts w:ascii="Verdana" w:hAnsi="Verdana"/>
                <w:sz w:val="20"/>
              </w:rPr>
            </w:pPr>
            <w:r>
              <w:rPr>
                <w:rFonts w:ascii="Verdana" w:hAnsi="Verdana"/>
                <w:sz w:val="20"/>
              </w:rPr>
              <w:t xml:space="preserve">Early </w:t>
            </w:r>
            <w:r w:rsidR="0065475B" w:rsidRPr="0065475B">
              <w:rPr>
                <w:rFonts w:ascii="Verdana" w:hAnsi="Verdana"/>
                <w:sz w:val="20"/>
              </w:rPr>
              <w:t>202</w:t>
            </w:r>
            <w:r>
              <w:rPr>
                <w:rFonts w:ascii="Verdana" w:hAnsi="Verdana"/>
                <w:sz w:val="20"/>
              </w:rPr>
              <w:t>4</w:t>
            </w:r>
            <w:r w:rsidR="0065475B" w:rsidRPr="0065475B">
              <w:rPr>
                <w:rFonts w:ascii="Verdana" w:hAnsi="Verdana"/>
                <w:sz w:val="20"/>
              </w:rPr>
              <w:t xml:space="preserve"> </w:t>
            </w:r>
          </w:p>
        </w:tc>
        <w:tc>
          <w:tcPr>
            <w:tcW w:w="7513" w:type="dxa"/>
          </w:tcPr>
          <w:p w14:paraId="5C4547D0" w14:textId="77777777" w:rsidR="0065475B" w:rsidRDefault="0065475B" w:rsidP="00F84706">
            <w:pPr>
              <w:pStyle w:val="NoSpacing"/>
              <w:spacing w:before="60" w:after="60"/>
              <w:rPr>
                <w:rFonts w:ascii="Verdana" w:hAnsi="Verdana"/>
                <w:sz w:val="20"/>
              </w:rPr>
            </w:pPr>
            <w:r w:rsidRPr="0065475B">
              <w:rPr>
                <w:rFonts w:ascii="Verdana" w:hAnsi="Verdana"/>
                <w:sz w:val="20"/>
              </w:rPr>
              <w:t>Responding to the issues raised by</w:t>
            </w:r>
            <w:r>
              <w:rPr>
                <w:rFonts w:ascii="Verdana" w:hAnsi="Verdana"/>
                <w:sz w:val="20"/>
              </w:rPr>
              <w:t xml:space="preserve"> the</w:t>
            </w:r>
            <w:r w:rsidRPr="0065475B">
              <w:rPr>
                <w:rFonts w:ascii="Verdana" w:hAnsi="Verdana"/>
                <w:sz w:val="20"/>
              </w:rPr>
              <w:t xml:space="preserve"> family carers litigation (</w:t>
            </w:r>
            <w:r>
              <w:rPr>
                <w:rFonts w:ascii="Verdana" w:hAnsi="Verdana"/>
                <w:sz w:val="20"/>
              </w:rPr>
              <w:t xml:space="preserve">timing is dependent on when </w:t>
            </w:r>
            <w:r w:rsidRPr="0065475B">
              <w:rPr>
                <w:rFonts w:ascii="Verdana" w:hAnsi="Verdana"/>
                <w:sz w:val="20"/>
              </w:rPr>
              <w:t xml:space="preserve">the Court of Appeal releases </w:t>
            </w:r>
            <w:r>
              <w:rPr>
                <w:rFonts w:ascii="Verdana" w:hAnsi="Verdana"/>
                <w:sz w:val="20"/>
              </w:rPr>
              <w:t xml:space="preserve">its </w:t>
            </w:r>
            <w:r w:rsidRPr="0065475B">
              <w:rPr>
                <w:rFonts w:ascii="Verdana" w:hAnsi="Verdana"/>
                <w:sz w:val="20"/>
              </w:rPr>
              <w:t>decision)</w:t>
            </w:r>
            <w:r>
              <w:rPr>
                <w:rFonts w:ascii="Verdana" w:hAnsi="Verdana"/>
                <w:sz w:val="20"/>
              </w:rPr>
              <w:t>.</w:t>
            </w:r>
            <w:r w:rsidRPr="0065475B">
              <w:rPr>
                <w:rFonts w:ascii="Verdana" w:hAnsi="Verdana"/>
                <w:sz w:val="20"/>
              </w:rPr>
              <w:t xml:space="preserve"> </w:t>
            </w:r>
          </w:p>
          <w:p w14:paraId="2FFB2550" w14:textId="1CF5D5CB" w:rsidR="00D27224" w:rsidRPr="0065475B" w:rsidRDefault="00D27224" w:rsidP="00F84706">
            <w:pPr>
              <w:pStyle w:val="NoSpacing"/>
              <w:spacing w:before="60" w:after="60"/>
              <w:rPr>
                <w:rFonts w:ascii="Verdana" w:hAnsi="Verdana"/>
                <w:sz w:val="20"/>
              </w:rPr>
            </w:pPr>
            <w:r>
              <w:rPr>
                <w:rFonts w:ascii="Verdana" w:hAnsi="Verdana"/>
                <w:sz w:val="20"/>
              </w:rPr>
              <w:t xml:space="preserve">Advice on a </w:t>
            </w:r>
            <w:r w:rsidRPr="0065475B">
              <w:rPr>
                <w:rFonts w:ascii="Verdana" w:hAnsi="Verdana"/>
                <w:sz w:val="20"/>
              </w:rPr>
              <w:t>nationwide approach to funding allocation for the transformed system</w:t>
            </w:r>
          </w:p>
        </w:tc>
      </w:tr>
      <w:tr w:rsidR="0065475B" w:rsidRPr="0065475B" w14:paraId="207C0467" w14:textId="77777777" w:rsidTr="009930AF">
        <w:tc>
          <w:tcPr>
            <w:tcW w:w="2263" w:type="dxa"/>
          </w:tcPr>
          <w:p w14:paraId="53384913" w14:textId="30B9399C" w:rsidR="0065475B" w:rsidRPr="0065475B" w:rsidRDefault="00D27224" w:rsidP="00F84706">
            <w:pPr>
              <w:pStyle w:val="NoSpacing"/>
              <w:spacing w:before="60" w:after="60"/>
              <w:rPr>
                <w:rFonts w:ascii="Verdana" w:hAnsi="Verdana"/>
                <w:sz w:val="20"/>
              </w:rPr>
            </w:pPr>
            <w:r>
              <w:rPr>
                <w:rFonts w:ascii="Verdana" w:hAnsi="Verdana"/>
                <w:sz w:val="20"/>
              </w:rPr>
              <w:t>Late</w:t>
            </w:r>
            <w:r w:rsidR="00D16992" w:rsidRPr="0065475B">
              <w:rPr>
                <w:rFonts w:ascii="Verdana" w:hAnsi="Verdana"/>
                <w:sz w:val="20"/>
              </w:rPr>
              <w:t xml:space="preserve"> </w:t>
            </w:r>
            <w:r w:rsidR="0065475B" w:rsidRPr="0065475B">
              <w:rPr>
                <w:rFonts w:ascii="Verdana" w:hAnsi="Verdana"/>
                <w:sz w:val="20"/>
              </w:rPr>
              <w:t xml:space="preserve">2024 </w:t>
            </w:r>
          </w:p>
        </w:tc>
        <w:tc>
          <w:tcPr>
            <w:tcW w:w="7513" w:type="dxa"/>
          </w:tcPr>
          <w:p w14:paraId="3158387E" w14:textId="07136CEF" w:rsidR="0065475B" w:rsidRPr="0065475B" w:rsidRDefault="00D27224" w:rsidP="00F84706">
            <w:pPr>
              <w:pStyle w:val="NoSpacing"/>
              <w:spacing w:before="60" w:after="60"/>
              <w:rPr>
                <w:rFonts w:ascii="Verdana" w:hAnsi="Verdana"/>
              </w:rPr>
            </w:pPr>
            <w:r>
              <w:rPr>
                <w:rFonts w:ascii="Verdana" w:hAnsi="Verdana"/>
                <w:sz w:val="20"/>
              </w:rPr>
              <w:t xml:space="preserve">Initial reporting to Ministers on the financial sustainability work programme. </w:t>
            </w:r>
          </w:p>
        </w:tc>
      </w:tr>
      <w:tr w:rsidR="0065475B" w:rsidRPr="0065475B" w14:paraId="5AFD2339" w14:textId="77777777" w:rsidTr="009930AF">
        <w:tc>
          <w:tcPr>
            <w:tcW w:w="2263" w:type="dxa"/>
          </w:tcPr>
          <w:p w14:paraId="4A19B4F8" w14:textId="77777777" w:rsidR="0065475B" w:rsidRPr="0065475B" w:rsidRDefault="0065475B" w:rsidP="00F84706">
            <w:pPr>
              <w:pStyle w:val="NoSpacing"/>
              <w:spacing w:before="60" w:after="60"/>
              <w:rPr>
                <w:rFonts w:ascii="Verdana" w:hAnsi="Verdana"/>
                <w:sz w:val="20"/>
              </w:rPr>
            </w:pPr>
            <w:r w:rsidRPr="0065475B">
              <w:rPr>
                <w:rFonts w:ascii="Verdana" w:hAnsi="Verdana"/>
                <w:sz w:val="20"/>
              </w:rPr>
              <w:t xml:space="preserve">Mid 2025 </w:t>
            </w:r>
          </w:p>
        </w:tc>
        <w:tc>
          <w:tcPr>
            <w:tcW w:w="7513" w:type="dxa"/>
          </w:tcPr>
          <w:p w14:paraId="57405B58" w14:textId="10A568AF" w:rsidR="0065475B" w:rsidRPr="0065475B" w:rsidRDefault="0065475B" w:rsidP="00F84706">
            <w:pPr>
              <w:pStyle w:val="NoSpacing"/>
              <w:spacing w:before="60" w:after="60"/>
              <w:rPr>
                <w:rFonts w:ascii="Verdana" w:hAnsi="Verdana"/>
                <w:sz w:val="20"/>
              </w:rPr>
            </w:pPr>
            <w:r w:rsidRPr="0065475B">
              <w:rPr>
                <w:rFonts w:ascii="Verdana" w:hAnsi="Verdana"/>
                <w:sz w:val="20"/>
              </w:rPr>
              <w:t>Reporting on the outcomes and costs of existing EGL demonstrations and the contingency funded changes</w:t>
            </w:r>
            <w:r>
              <w:rPr>
                <w:rFonts w:ascii="Verdana" w:hAnsi="Verdana"/>
                <w:sz w:val="20"/>
              </w:rPr>
              <w:t xml:space="preserve">. </w:t>
            </w:r>
          </w:p>
        </w:tc>
      </w:tr>
      <w:tr w:rsidR="0065475B" w:rsidRPr="0065475B" w14:paraId="331C44A3" w14:textId="77777777" w:rsidTr="009930AF">
        <w:tc>
          <w:tcPr>
            <w:tcW w:w="2263" w:type="dxa"/>
          </w:tcPr>
          <w:p w14:paraId="3C3D1CE5" w14:textId="77777777" w:rsidR="0065475B" w:rsidRPr="0065475B" w:rsidRDefault="0065475B" w:rsidP="00F84706">
            <w:pPr>
              <w:pStyle w:val="NoSpacing"/>
              <w:spacing w:before="60" w:after="60"/>
              <w:rPr>
                <w:rFonts w:ascii="Verdana" w:hAnsi="Verdana"/>
                <w:sz w:val="20"/>
              </w:rPr>
            </w:pPr>
            <w:r w:rsidRPr="0065475B">
              <w:rPr>
                <w:rFonts w:ascii="Verdana" w:hAnsi="Verdana"/>
                <w:sz w:val="20"/>
              </w:rPr>
              <w:t xml:space="preserve">September 2025 </w:t>
            </w:r>
          </w:p>
        </w:tc>
        <w:tc>
          <w:tcPr>
            <w:tcW w:w="7513" w:type="dxa"/>
          </w:tcPr>
          <w:p w14:paraId="0F8A5935" w14:textId="77777777" w:rsidR="0065475B" w:rsidRPr="0065475B" w:rsidRDefault="0065475B" w:rsidP="00A31798">
            <w:pPr>
              <w:pStyle w:val="NoSpacing"/>
              <w:numPr>
                <w:ilvl w:val="0"/>
                <w:numId w:val="19"/>
              </w:numPr>
              <w:suppressAutoHyphens w:val="0"/>
              <w:autoSpaceDE/>
              <w:autoSpaceDN/>
              <w:adjustRightInd/>
              <w:spacing w:before="60" w:after="60"/>
              <w:ind w:left="284" w:hanging="284"/>
              <w:textAlignment w:val="auto"/>
              <w:rPr>
                <w:rFonts w:ascii="Verdana" w:hAnsi="Verdana"/>
                <w:sz w:val="20"/>
              </w:rPr>
            </w:pPr>
            <w:r w:rsidRPr="0065475B">
              <w:rPr>
                <w:rFonts w:ascii="Verdana" w:hAnsi="Verdana"/>
                <w:sz w:val="20"/>
              </w:rPr>
              <w:t xml:space="preserve">Any changes to high-level policies, the system transformation operating model and ways of working required to reflect Whaikaha’s commitment to the Treaty. </w:t>
            </w:r>
          </w:p>
          <w:p w14:paraId="498CFBD4" w14:textId="694AE9B6" w:rsidR="0065475B" w:rsidRPr="0065475B" w:rsidRDefault="0065475B" w:rsidP="00A31798">
            <w:pPr>
              <w:pStyle w:val="NoSpacing"/>
              <w:numPr>
                <w:ilvl w:val="0"/>
                <w:numId w:val="19"/>
              </w:numPr>
              <w:suppressAutoHyphens w:val="0"/>
              <w:autoSpaceDE/>
              <w:autoSpaceDN/>
              <w:adjustRightInd/>
              <w:spacing w:before="60" w:after="60"/>
              <w:ind w:left="284" w:hanging="284"/>
              <w:textAlignment w:val="auto"/>
              <w:rPr>
                <w:rFonts w:ascii="Verdana" w:hAnsi="Verdana"/>
                <w:sz w:val="20"/>
              </w:rPr>
            </w:pPr>
            <w:r>
              <w:rPr>
                <w:rFonts w:ascii="Verdana" w:hAnsi="Verdana"/>
                <w:sz w:val="20"/>
              </w:rPr>
              <w:t>T</w:t>
            </w:r>
            <w:r w:rsidRPr="0065475B">
              <w:rPr>
                <w:rFonts w:ascii="Verdana" w:hAnsi="Verdana"/>
                <w:sz w:val="20"/>
              </w:rPr>
              <w:t xml:space="preserve">he feasibility of, and requirements for implementing, an approach in which community-based entities take on </w:t>
            </w:r>
            <w:r w:rsidR="00AA0B7E">
              <w:rPr>
                <w:rFonts w:ascii="Verdana" w:hAnsi="Verdana"/>
                <w:sz w:val="20"/>
              </w:rPr>
              <w:t xml:space="preserve">more </w:t>
            </w:r>
            <w:r w:rsidRPr="0065475B">
              <w:rPr>
                <w:rFonts w:ascii="Verdana" w:hAnsi="Verdana"/>
                <w:sz w:val="20"/>
              </w:rPr>
              <w:t>responsibility for the operation of the transformed system</w:t>
            </w:r>
            <w:r w:rsidR="00D27224">
              <w:rPr>
                <w:rFonts w:ascii="Verdana" w:hAnsi="Verdana"/>
                <w:sz w:val="20"/>
              </w:rPr>
              <w:t xml:space="preserve">. </w:t>
            </w:r>
          </w:p>
          <w:p w14:paraId="4BDDE320" w14:textId="77777777" w:rsidR="0065475B" w:rsidRDefault="0065475B" w:rsidP="00A31798">
            <w:pPr>
              <w:pStyle w:val="NoSpacing"/>
              <w:numPr>
                <w:ilvl w:val="0"/>
                <w:numId w:val="19"/>
              </w:numPr>
              <w:suppressAutoHyphens w:val="0"/>
              <w:autoSpaceDE/>
              <w:autoSpaceDN/>
              <w:adjustRightInd/>
              <w:spacing w:before="60" w:after="60"/>
              <w:ind w:left="284" w:hanging="284"/>
              <w:textAlignment w:val="auto"/>
              <w:rPr>
                <w:rFonts w:ascii="Verdana" w:hAnsi="Verdana"/>
                <w:sz w:val="20"/>
              </w:rPr>
            </w:pPr>
            <w:r>
              <w:rPr>
                <w:rFonts w:ascii="Verdana" w:hAnsi="Verdana"/>
                <w:sz w:val="20"/>
              </w:rPr>
              <w:t>H</w:t>
            </w:r>
            <w:r w:rsidRPr="0065475B">
              <w:rPr>
                <w:rFonts w:ascii="Verdana" w:hAnsi="Verdana"/>
                <w:sz w:val="20"/>
              </w:rPr>
              <w:t xml:space="preserve">ow the disability support system could be integrated more closely with other social services. </w:t>
            </w:r>
          </w:p>
          <w:p w14:paraId="40A5C8FC" w14:textId="121F5031" w:rsidR="00376D55" w:rsidRPr="0065475B" w:rsidRDefault="00376D55" w:rsidP="00A31798">
            <w:pPr>
              <w:pStyle w:val="NoSpacing"/>
              <w:numPr>
                <w:ilvl w:val="0"/>
                <w:numId w:val="19"/>
              </w:numPr>
              <w:suppressAutoHyphens w:val="0"/>
              <w:autoSpaceDE/>
              <w:autoSpaceDN/>
              <w:adjustRightInd/>
              <w:spacing w:before="60" w:after="60"/>
              <w:ind w:left="284" w:hanging="284"/>
              <w:textAlignment w:val="auto"/>
              <w:rPr>
                <w:rFonts w:ascii="Verdana" w:hAnsi="Verdana"/>
                <w:sz w:val="20"/>
              </w:rPr>
            </w:pPr>
            <w:r>
              <w:rPr>
                <w:rFonts w:ascii="Verdana" w:hAnsi="Verdana"/>
                <w:sz w:val="20"/>
              </w:rPr>
              <w:t>Reporting to Ministers at the conclusion of the financial sustainability work programme</w:t>
            </w:r>
            <w:r w:rsidR="00D27224">
              <w:rPr>
                <w:rFonts w:ascii="Verdana" w:hAnsi="Verdana"/>
                <w:sz w:val="20"/>
              </w:rPr>
              <w:t xml:space="preserve">. </w:t>
            </w:r>
          </w:p>
        </w:tc>
      </w:tr>
      <w:tr w:rsidR="0065475B" w:rsidRPr="0065475B" w14:paraId="1F8DCC82" w14:textId="77777777" w:rsidTr="009930AF">
        <w:tc>
          <w:tcPr>
            <w:tcW w:w="2263" w:type="dxa"/>
          </w:tcPr>
          <w:p w14:paraId="5E81F9EE" w14:textId="7A5F2249" w:rsidR="0065475B" w:rsidRPr="0065475B" w:rsidRDefault="0065475B" w:rsidP="00F84706">
            <w:pPr>
              <w:pStyle w:val="NoSpacing"/>
              <w:spacing w:before="60" w:after="60"/>
              <w:rPr>
                <w:rFonts w:ascii="Verdana" w:hAnsi="Verdana"/>
                <w:sz w:val="20"/>
              </w:rPr>
            </w:pPr>
            <w:r w:rsidRPr="0065475B">
              <w:rPr>
                <w:rFonts w:ascii="Verdana" w:hAnsi="Verdana"/>
                <w:sz w:val="20"/>
              </w:rPr>
              <w:t>Budget 202</w:t>
            </w:r>
            <w:r w:rsidR="000452D9">
              <w:rPr>
                <w:rFonts w:ascii="Verdana" w:hAnsi="Verdana"/>
                <w:sz w:val="20"/>
              </w:rPr>
              <w:t>6</w:t>
            </w:r>
          </w:p>
        </w:tc>
        <w:tc>
          <w:tcPr>
            <w:tcW w:w="7513" w:type="dxa"/>
          </w:tcPr>
          <w:p w14:paraId="3B5DFBB3" w14:textId="02EC1110" w:rsidR="00376D55" w:rsidRPr="0065475B" w:rsidRDefault="0065475B" w:rsidP="00376D55">
            <w:pPr>
              <w:pStyle w:val="NoSpacing"/>
              <w:spacing w:before="60" w:after="60"/>
              <w:rPr>
                <w:rFonts w:ascii="Verdana" w:hAnsi="Verdana"/>
                <w:sz w:val="20"/>
              </w:rPr>
            </w:pPr>
            <w:r w:rsidRPr="0065475B">
              <w:rPr>
                <w:rFonts w:ascii="Verdana" w:hAnsi="Verdana"/>
                <w:sz w:val="20"/>
              </w:rPr>
              <w:t xml:space="preserve">Funding sought for the next stage of system transformation. </w:t>
            </w:r>
          </w:p>
        </w:tc>
      </w:tr>
    </w:tbl>
    <w:p w14:paraId="527FCD22" w14:textId="77777777" w:rsidR="0053604C" w:rsidRDefault="0053604C" w:rsidP="001E5745">
      <w:pPr>
        <w:pStyle w:val="Heading2"/>
      </w:pPr>
      <w:r>
        <w:t xml:space="preserve">Te </w:t>
      </w:r>
      <w:proofErr w:type="spellStart"/>
      <w:r>
        <w:t>Tiriti</w:t>
      </w:r>
      <w:proofErr w:type="spellEnd"/>
      <w:r>
        <w:t xml:space="preserve"> o Waitangi Analysis</w:t>
      </w:r>
    </w:p>
    <w:p w14:paraId="0BED69FF" w14:textId="362F6ECA" w:rsidR="0053604C" w:rsidRPr="009474E2" w:rsidRDefault="0053604C" w:rsidP="0053604C">
      <w:pPr>
        <w:pStyle w:val="ParaLevel1"/>
      </w:pPr>
      <w:r>
        <w:t>Articles and treaty principles are interdependent. Progressing one article or principle frequently has a positive impact on others.</w:t>
      </w:r>
      <w:r w:rsidRPr="002F70F9">
        <w:t xml:space="preserve"> </w:t>
      </w:r>
      <w:r>
        <w:t xml:space="preserve">The system transformation work aligns well with all articles of Te </w:t>
      </w:r>
      <w:proofErr w:type="spellStart"/>
      <w:r>
        <w:t>Tiriti</w:t>
      </w:r>
      <w:proofErr w:type="spellEnd"/>
      <w:r>
        <w:t xml:space="preserve"> and individual Te </w:t>
      </w:r>
      <w:proofErr w:type="spellStart"/>
      <w:r>
        <w:t>Tiriti</w:t>
      </w:r>
      <w:proofErr w:type="spellEnd"/>
      <w:r>
        <w:t xml:space="preserve"> principles, so funding and implementing this policy should significantly improve the alignment of the disability support system with Te </w:t>
      </w:r>
      <w:proofErr w:type="spellStart"/>
      <w:r>
        <w:t>Tiriti</w:t>
      </w:r>
      <w:proofErr w:type="spellEnd"/>
      <w:r>
        <w:t xml:space="preserve"> o Waitangi.</w:t>
      </w:r>
    </w:p>
    <w:p w14:paraId="52254A17" w14:textId="3406E798" w:rsidR="001E5745" w:rsidRDefault="001E5745" w:rsidP="001E5745">
      <w:pPr>
        <w:pStyle w:val="ParaLevel1"/>
      </w:pPr>
      <w:r>
        <w:t xml:space="preserve">Māori have concerns about the disability support system </w:t>
      </w:r>
      <w:r w:rsidR="007A5ED7">
        <w:t xml:space="preserve">that </w:t>
      </w:r>
      <w:r>
        <w:t xml:space="preserve">are currently being heard by the Waitangi Tribunal in the ongoing Health and Disability Kaupapa Inquiry (Wai 2575). Those concerns include: </w:t>
      </w:r>
    </w:p>
    <w:p w14:paraId="7830D547" w14:textId="77777777" w:rsidR="001E5745" w:rsidRDefault="0053604C" w:rsidP="001E5745">
      <w:pPr>
        <w:pStyle w:val="ParaLevel2"/>
      </w:pPr>
      <w:r w:rsidRPr="0053604C">
        <w:t xml:space="preserve">The current disability support system does not work well for tāngata whaikaha Māori me o </w:t>
      </w:r>
      <w:proofErr w:type="spellStart"/>
      <w:r w:rsidRPr="0053604C">
        <w:t>rātou</w:t>
      </w:r>
      <w:proofErr w:type="spellEnd"/>
      <w:r w:rsidRPr="0053604C">
        <w:t xml:space="preserve"> whānau, as evidenced by the disproportionately low uptake of disability support services by tāngata whaikaha Māori.</w:t>
      </w:r>
      <w:r w:rsidR="001E5745">
        <w:t xml:space="preserve"> </w:t>
      </w:r>
    </w:p>
    <w:p w14:paraId="0589451A" w14:textId="1B53C81E" w:rsidR="0053604C" w:rsidRDefault="0053604C" w:rsidP="001E5745">
      <w:pPr>
        <w:pStyle w:val="ParaLevel2"/>
      </w:pPr>
      <w:r>
        <w:t xml:space="preserve">Tāngata whaikaha Māori have also expressed that their identities as both disabled people and Māori are not acknowledged by government systems. </w:t>
      </w:r>
    </w:p>
    <w:p w14:paraId="0FDC12CD" w14:textId="77777777" w:rsidR="0053604C" w:rsidRDefault="0053604C" w:rsidP="0053604C">
      <w:pPr>
        <w:pStyle w:val="ParaLevel1"/>
      </w:pPr>
      <w:r>
        <w:t xml:space="preserve">The transformation of the disability support system will promote improved outcomes for tāngata whaikaha Māori me o </w:t>
      </w:r>
      <w:proofErr w:type="spellStart"/>
      <w:r>
        <w:t>rātou</w:t>
      </w:r>
      <w:proofErr w:type="spellEnd"/>
      <w:r>
        <w:t xml:space="preserve"> whānau and alignment with Te </w:t>
      </w:r>
      <w:proofErr w:type="spellStart"/>
      <w:r>
        <w:t>Tiriti</w:t>
      </w:r>
      <w:proofErr w:type="spellEnd"/>
      <w:r>
        <w:t xml:space="preserve"> o Waitangi.</w:t>
      </w:r>
    </w:p>
    <w:p w14:paraId="08C9FEF2" w14:textId="1C795C14" w:rsidR="0053604C" w:rsidRDefault="0053604C" w:rsidP="001E5745">
      <w:pPr>
        <w:pStyle w:val="ParaLevel2"/>
      </w:pPr>
      <w:r w:rsidRPr="00607A8C">
        <w:rPr>
          <w:b/>
          <w:bCs/>
        </w:rPr>
        <w:t xml:space="preserve">Article One - kāwanatanga: </w:t>
      </w:r>
      <w:r>
        <w:t>T</w:t>
      </w:r>
      <w:r w:rsidRPr="009474E2">
        <w:t>ransforming th</w:t>
      </w:r>
      <w:r>
        <w:t>e disability support</w:t>
      </w:r>
      <w:r w:rsidRPr="009474E2">
        <w:t xml:space="preserve"> system in line with Enabling Good Lives and Whānau Ora principles is a direct expression of both </w:t>
      </w:r>
      <w:r w:rsidRPr="008116F5">
        <w:t>kāwanatanga</w:t>
      </w:r>
      <w:r w:rsidRPr="009474E2" w:rsidDel="008116F5">
        <w:t xml:space="preserve"> </w:t>
      </w:r>
      <w:r w:rsidRPr="009474E2">
        <w:t xml:space="preserve">and the principle of </w:t>
      </w:r>
      <w:proofErr w:type="spellStart"/>
      <w:r w:rsidRPr="0062239F">
        <w:rPr>
          <w:i/>
          <w:iCs/>
        </w:rPr>
        <w:t>whakamaru</w:t>
      </w:r>
      <w:proofErr w:type="spellEnd"/>
      <w:r w:rsidRPr="0062239F">
        <w:rPr>
          <w:i/>
          <w:iCs/>
        </w:rPr>
        <w:t xml:space="preserve"> (active protection)</w:t>
      </w:r>
      <w:r w:rsidRPr="009474E2">
        <w:t>.</w:t>
      </w:r>
      <w:r>
        <w:t xml:space="preserve"> </w:t>
      </w:r>
      <w:r w:rsidRPr="009474E2">
        <w:t xml:space="preserve">The </w:t>
      </w:r>
      <w:r w:rsidRPr="009474E2">
        <w:lastRenderedPageBreak/>
        <w:t xml:space="preserve">Crown has identified inequities </w:t>
      </w:r>
      <w:r>
        <w:t xml:space="preserve">and is </w:t>
      </w:r>
      <w:r w:rsidRPr="009474E2">
        <w:t>develop</w:t>
      </w:r>
      <w:r>
        <w:t>ing</w:t>
      </w:r>
      <w:r w:rsidRPr="009474E2">
        <w:t xml:space="preserve"> policies to remedy them in partnership with tāngata whaikaha Māori</w:t>
      </w:r>
      <w:r>
        <w:t>.</w:t>
      </w:r>
      <w:r w:rsidRPr="009474E2">
        <w:t xml:space="preserve"> </w:t>
      </w:r>
      <w:r w:rsidRPr="001E5745">
        <w:t>Through system transformation, the Crown is also acting to embed those changes into the future disability support system and will monitor the success of those investments in relation to outcomes that matter to disabled people and tāngata whaikaha Māori.</w:t>
      </w:r>
      <w:r w:rsidRPr="009474E2">
        <w:t xml:space="preserve"> </w:t>
      </w:r>
    </w:p>
    <w:p w14:paraId="48462D6E" w14:textId="2DF5E5BB" w:rsidR="0053604C" w:rsidRPr="009474E2" w:rsidRDefault="001E5745" w:rsidP="001E5745">
      <w:pPr>
        <w:pStyle w:val="ParaLevel2"/>
        <w:numPr>
          <w:ilvl w:val="0"/>
          <w:numId w:val="0"/>
        </w:numPr>
        <w:ind w:left="924"/>
      </w:pPr>
      <w:r>
        <w:t xml:space="preserve">The future system transformation work </w:t>
      </w:r>
      <w:r w:rsidR="0053604C" w:rsidRPr="0062239F">
        <w:t xml:space="preserve">aligns well with the Crown’s obligation to work in </w:t>
      </w:r>
      <w:proofErr w:type="spellStart"/>
      <w:r w:rsidR="0053604C" w:rsidRPr="00970641">
        <w:rPr>
          <w:i/>
          <w:iCs/>
        </w:rPr>
        <w:t>pātuitanga</w:t>
      </w:r>
      <w:proofErr w:type="spellEnd"/>
      <w:r w:rsidR="0053604C" w:rsidRPr="00970641">
        <w:rPr>
          <w:i/>
          <w:iCs/>
        </w:rPr>
        <w:t xml:space="preserve"> (partnership)</w:t>
      </w:r>
      <w:r w:rsidR="0053604C">
        <w:t xml:space="preserve"> </w:t>
      </w:r>
      <w:r w:rsidR="0053604C" w:rsidRPr="0062239F">
        <w:t xml:space="preserve">with Māori. </w:t>
      </w:r>
      <w:r>
        <w:t xml:space="preserve">To date, </w:t>
      </w:r>
      <w:r w:rsidR="0053604C" w:rsidRPr="0062239F">
        <w:t xml:space="preserve">tāngata whaikaha Māori </w:t>
      </w:r>
      <w:r>
        <w:t xml:space="preserve">have </w:t>
      </w:r>
      <w:r w:rsidR="0053604C" w:rsidRPr="0062239F">
        <w:t>actively participat</w:t>
      </w:r>
      <w:r>
        <w:t>ed</w:t>
      </w:r>
      <w:r w:rsidR="0053604C" w:rsidRPr="0062239F">
        <w:t xml:space="preserve"> in developing and making </w:t>
      </w:r>
      <w:r w:rsidR="0053604C" w:rsidRPr="001E5745">
        <w:t>real</w:t>
      </w:r>
      <w:r w:rsidR="0053604C" w:rsidRPr="0062239F">
        <w:t xml:space="preserve"> the vision expressed in Enabling Good Lives</w:t>
      </w:r>
      <w:r w:rsidR="006B26C6">
        <w:t xml:space="preserve">, including through a Whānau Ora Interface Group. The next stage of transformation includes developing a partnership with Iwi and tāngata whaikaha Māori. </w:t>
      </w:r>
    </w:p>
    <w:p w14:paraId="4749B28C" w14:textId="098CC7C4" w:rsidR="0053604C" w:rsidRDefault="0053604C" w:rsidP="001E5745">
      <w:pPr>
        <w:pStyle w:val="ParaLevel2"/>
        <w:rPr>
          <w:b/>
          <w:bCs/>
        </w:rPr>
      </w:pPr>
      <w:r w:rsidRPr="009474E2">
        <w:rPr>
          <w:b/>
          <w:bCs/>
        </w:rPr>
        <w:t xml:space="preserve">Article Two </w:t>
      </w:r>
      <w:r>
        <w:rPr>
          <w:b/>
          <w:bCs/>
        </w:rPr>
        <w:t>–</w:t>
      </w:r>
      <w:r w:rsidRPr="009474E2">
        <w:rPr>
          <w:b/>
          <w:bCs/>
        </w:rPr>
        <w:t xml:space="preserve"> </w:t>
      </w:r>
      <w:proofErr w:type="spellStart"/>
      <w:r>
        <w:rPr>
          <w:b/>
          <w:bCs/>
        </w:rPr>
        <w:t>tino</w:t>
      </w:r>
      <w:proofErr w:type="spellEnd"/>
      <w:r>
        <w:rPr>
          <w:b/>
          <w:bCs/>
        </w:rPr>
        <w:t xml:space="preserve"> </w:t>
      </w:r>
      <w:r w:rsidRPr="009474E2">
        <w:rPr>
          <w:b/>
          <w:bCs/>
        </w:rPr>
        <w:t>rangatiratanga:</w:t>
      </w:r>
      <w:r>
        <w:rPr>
          <w:b/>
          <w:bCs/>
        </w:rPr>
        <w:t xml:space="preserve"> </w:t>
      </w:r>
      <w:r w:rsidRPr="0062239F">
        <w:t xml:space="preserve">The continued </w:t>
      </w:r>
      <w:r w:rsidR="006B26C6">
        <w:t xml:space="preserve">implementation of system transformation </w:t>
      </w:r>
      <w:r w:rsidRPr="0062239F">
        <w:t xml:space="preserve">will enable more tāngata whaikaha Māori me o </w:t>
      </w:r>
      <w:proofErr w:type="spellStart"/>
      <w:r w:rsidRPr="0062239F">
        <w:t>rātou</w:t>
      </w:r>
      <w:proofErr w:type="spellEnd"/>
      <w:r w:rsidRPr="0062239F">
        <w:t xml:space="preserve"> whānau </w:t>
      </w:r>
      <w:r>
        <w:t xml:space="preserve">to have </w:t>
      </w:r>
      <w:r w:rsidR="007A5ED7">
        <w:t xml:space="preserve">a </w:t>
      </w:r>
      <w:r w:rsidRPr="0062239F">
        <w:t xml:space="preserve">greater degree of choice and control over </w:t>
      </w:r>
      <w:r w:rsidRPr="001E5745">
        <w:t>their</w:t>
      </w:r>
      <w:r w:rsidRPr="0062239F">
        <w:t xml:space="preserve"> supports and broader lives. This shift helps to support </w:t>
      </w:r>
      <w:proofErr w:type="spellStart"/>
      <w:r w:rsidRPr="0062239F">
        <w:rPr>
          <w:i/>
          <w:iCs/>
        </w:rPr>
        <w:t>tino</w:t>
      </w:r>
      <w:proofErr w:type="spellEnd"/>
      <w:r w:rsidRPr="0062239F">
        <w:rPr>
          <w:i/>
          <w:iCs/>
        </w:rPr>
        <w:t xml:space="preserve"> rangatiratanga </w:t>
      </w:r>
      <w:r w:rsidRPr="0062239F">
        <w:t>as it enables t</w:t>
      </w:r>
      <w:r>
        <w:t>ā</w:t>
      </w:r>
      <w:r w:rsidRPr="0062239F">
        <w:t>ngata whaikaha M</w:t>
      </w:r>
      <w:r>
        <w:t>ā</w:t>
      </w:r>
      <w:r w:rsidRPr="0062239F">
        <w:t xml:space="preserve">ori to determine for themselves what a good life looks like for them in the context of their communities and </w:t>
      </w:r>
      <w:r>
        <w:t xml:space="preserve">to </w:t>
      </w:r>
      <w:r w:rsidRPr="0062239F">
        <w:t>receive support on their journey to achieve it.</w:t>
      </w:r>
    </w:p>
    <w:p w14:paraId="715379AD" w14:textId="099EB28E" w:rsidR="0053604C" w:rsidRPr="009474E2" w:rsidRDefault="0053604C" w:rsidP="001E5745">
      <w:pPr>
        <w:pStyle w:val="ParaLevel2"/>
        <w:numPr>
          <w:ilvl w:val="0"/>
          <w:numId w:val="0"/>
        </w:numPr>
        <w:ind w:left="924"/>
        <w:rPr>
          <w:b/>
          <w:bCs/>
        </w:rPr>
      </w:pPr>
      <w:r w:rsidRPr="0062239F">
        <w:t xml:space="preserve">By growing choice and control, more tāngata whaikaha Māori me o </w:t>
      </w:r>
      <w:proofErr w:type="spellStart"/>
      <w:r w:rsidRPr="0062239F">
        <w:t>rātou</w:t>
      </w:r>
      <w:proofErr w:type="spellEnd"/>
      <w:r w:rsidRPr="0062239F">
        <w:t xml:space="preserve"> whānau will be able to allocate their resources towards supports </w:t>
      </w:r>
      <w:r w:rsidR="007A5ED7">
        <w:t xml:space="preserve">that </w:t>
      </w:r>
      <w:r>
        <w:t>respond to what is important to them</w:t>
      </w:r>
      <w:r w:rsidRPr="0062239F">
        <w:t xml:space="preserve">, including more culturally appropriate supports. This will create the space necessary for communities </w:t>
      </w:r>
      <w:r>
        <w:t xml:space="preserve">to </w:t>
      </w:r>
      <w:r w:rsidRPr="0062239F">
        <w:t xml:space="preserve">promote more community-led, culturally </w:t>
      </w:r>
      <w:r w:rsidRPr="001E5745">
        <w:t>appropriate</w:t>
      </w:r>
      <w:r w:rsidRPr="0062239F">
        <w:t xml:space="preserve"> supports and thus effective</w:t>
      </w:r>
      <w:r w:rsidRPr="0062239F">
        <w:rPr>
          <w:b/>
          <w:bCs/>
        </w:rPr>
        <w:t xml:space="preserve"> </w:t>
      </w:r>
      <w:proofErr w:type="spellStart"/>
      <w:r w:rsidRPr="0062239F">
        <w:rPr>
          <w:i/>
          <w:iCs/>
        </w:rPr>
        <w:t>kōwhiringa</w:t>
      </w:r>
      <w:proofErr w:type="spellEnd"/>
      <w:r w:rsidRPr="0062239F">
        <w:rPr>
          <w:b/>
          <w:bCs/>
        </w:rPr>
        <w:t>.</w:t>
      </w:r>
    </w:p>
    <w:p w14:paraId="2A6FD35E" w14:textId="1312BB74" w:rsidR="0053604C" w:rsidRPr="0062239F" w:rsidRDefault="0053604C" w:rsidP="001E5745">
      <w:pPr>
        <w:pStyle w:val="ParaLevel2"/>
        <w:rPr>
          <w:b/>
          <w:bCs/>
        </w:rPr>
      </w:pPr>
      <w:r w:rsidRPr="009474E2">
        <w:rPr>
          <w:b/>
          <w:bCs/>
        </w:rPr>
        <w:t xml:space="preserve">Article Three - </w:t>
      </w:r>
      <w:proofErr w:type="spellStart"/>
      <w:r w:rsidRPr="009474E2">
        <w:rPr>
          <w:b/>
          <w:bCs/>
        </w:rPr>
        <w:t>ōritetanga</w:t>
      </w:r>
      <w:proofErr w:type="spellEnd"/>
      <w:r w:rsidRPr="009474E2">
        <w:rPr>
          <w:b/>
          <w:bCs/>
        </w:rPr>
        <w:t>:</w:t>
      </w:r>
      <w:r>
        <w:rPr>
          <w:b/>
          <w:bCs/>
        </w:rPr>
        <w:t xml:space="preserve"> </w:t>
      </w:r>
      <w:r w:rsidRPr="0062239F">
        <w:t xml:space="preserve">Māori experience higher levels of disablement than non-Māori in Aotearoa and the rebalancing of current inequities in access to support promotes </w:t>
      </w:r>
      <w:proofErr w:type="spellStart"/>
      <w:r w:rsidRPr="0062239F">
        <w:rPr>
          <w:i/>
          <w:iCs/>
        </w:rPr>
        <w:t>ōritetanga</w:t>
      </w:r>
      <w:proofErr w:type="spellEnd"/>
      <w:r w:rsidRPr="0062239F">
        <w:rPr>
          <w:i/>
          <w:iCs/>
        </w:rPr>
        <w:t xml:space="preserve"> (</w:t>
      </w:r>
      <w:r w:rsidR="001E5745">
        <w:rPr>
          <w:i/>
          <w:iCs/>
        </w:rPr>
        <w:t>e</w:t>
      </w:r>
      <w:r w:rsidRPr="0062239F">
        <w:rPr>
          <w:i/>
          <w:iCs/>
        </w:rPr>
        <w:t>quity)</w:t>
      </w:r>
      <w:r w:rsidRPr="0062239F">
        <w:t xml:space="preserve">. </w:t>
      </w:r>
      <w:r w:rsidR="006B26C6">
        <w:t xml:space="preserve">It is anticipated that </w:t>
      </w:r>
      <w:r w:rsidR="004A7BC7" w:rsidRPr="0084332C">
        <w:rPr>
          <w:i/>
          <w:iCs/>
        </w:rPr>
        <w:t xml:space="preserve"> </w:t>
      </w:r>
      <w:r w:rsidR="004A7BC7">
        <w:t xml:space="preserve">[Redacted text – Section 9(2) (f) (iv) </w:t>
      </w:r>
      <w:proofErr w:type="spellStart"/>
      <w:r w:rsidR="004A7BC7" w:rsidRPr="005300FC">
        <w:rPr>
          <w:color w:val="FFFFFF" w:themeColor="background1"/>
        </w:rPr>
        <w:t>xxxxxx</w:t>
      </w:r>
      <w:proofErr w:type="spellEnd"/>
      <w:r w:rsidR="004A7BC7" w:rsidRPr="005300FC">
        <w:rPr>
          <w:color w:val="FFFFFF" w:themeColor="background1"/>
        </w:rPr>
        <w:t xml:space="preserve"> </w:t>
      </w:r>
      <w:r w:rsidR="004A7BC7">
        <w:rPr>
          <w:color w:val="FFFFFF" w:themeColor="background1"/>
        </w:rPr>
        <w:t>------------</w:t>
      </w:r>
      <w:proofErr w:type="spellStart"/>
      <w:r w:rsidR="004A7BC7" w:rsidRPr="005300FC">
        <w:rPr>
          <w:color w:val="FFFFFF" w:themeColor="background1"/>
        </w:rPr>
        <w:t>xxxxxxx</w:t>
      </w:r>
      <w:proofErr w:type="spellEnd"/>
      <w:r w:rsidR="004A7BC7">
        <w:rPr>
          <w:color w:val="FFFFFF" w:themeColor="background1"/>
        </w:rPr>
        <w:t>.</w:t>
      </w:r>
      <w:r w:rsidR="004A7BC7">
        <w:t xml:space="preserve">] </w:t>
      </w:r>
      <w:r w:rsidRPr="0062239F">
        <w:t xml:space="preserve"> opportunities to </w:t>
      </w:r>
      <w:r w:rsidR="006B26C6">
        <w:t xml:space="preserve">develop and implement a Te Ao Māori approach to system transformation, which will help to improve </w:t>
      </w:r>
      <w:r w:rsidRPr="0062239F">
        <w:t>equity.</w:t>
      </w:r>
    </w:p>
    <w:p w14:paraId="48928CD8" w14:textId="3A7862E0" w:rsidR="00B7240B" w:rsidRDefault="00127DB8" w:rsidP="0053604C">
      <w:pPr>
        <w:pStyle w:val="Heading2"/>
      </w:pPr>
      <w:r>
        <w:t>Engagement</w:t>
      </w:r>
    </w:p>
    <w:p w14:paraId="308ABCFB" w14:textId="01929D08" w:rsidR="00704EDA" w:rsidRDefault="00704EDA" w:rsidP="00A31798">
      <w:pPr>
        <w:pStyle w:val="ParaLevel1"/>
      </w:pPr>
      <w:bookmarkStart w:id="7" w:name="_Hlk143764598"/>
      <w:bookmarkStart w:id="8" w:name="_Hlk113906220"/>
      <w:r w:rsidRPr="001C335A">
        <w:t>The approach to</w:t>
      </w:r>
      <w:r>
        <w:t xml:space="preserve"> system</w:t>
      </w:r>
      <w:r w:rsidRPr="001C335A">
        <w:t xml:space="preserve"> transformation form</w:t>
      </w:r>
      <w:r w:rsidR="00B134DA">
        <w:t>ing</w:t>
      </w:r>
      <w:r w:rsidRPr="001C335A">
        <w:t xml:space="preserve"> the core of </w:t>
      </w:r>
      <w:r>
        <w:t>t</w:t>
      </w:r>
      <w:r w:rsidRPr="001C335A">
        <w:t xml:space="preserve">his paper </w:t>
      </w:r>
      <w:r>
        <w:t>was</w:t>
      </w:r>
      <w:r w:rsidRPr="001C335A">
        <w:t xml:space="preserve"> developed through a process involv</w:t>
      </w:r>
      <w:r w:rsidR="00B134DA">
        <w:t>ing</w:t>
      </w:r>
      <w:r w:rsidRPr="001C335A">
        <w:t xml:space="preserve"> representatives of disabled people and whānau, disability NGOs and providers. </w:t>
      </w:r>
    </w:p>
    <w:p w14:paraId="709EF1C7" w14:textId="41C7B174" w:rsidR="00407745" w:rsidRDefault="00407745" w:rsidP="00A31798">
      <w:pPr>
        <w:pStyle w:val="ParaLevel1"/>
      </w:pPr>
      <w:r>
        <w:t>Treasury has been consulted on the paper and their feedback incorporated into it</w:t>
      </w:r>
      <w:bookmarkEnd w:id="7"/>
      <w:r>
        <w:t xml:space="preserve">. </w:t>
      </w:r>
    </w:p>
    <w:p w14:paraId="0F555B07" w14:textId="77777777" w:rsidR="0017041A" w:rsidRPr="00921C79" w:rsidRDefault="0017041A" w:rsidP="0053604C">
      <w:pPr>
        <w:pStyle w:val="Heading2"/>
      </w:pPr>
      <w:bookmarkStart w:id="9" w:name="_Hlk117150045"/>
      <w:r w:rsidRPr="00921C79">
        <w:t>Financial Implications</w:t>
      </w:r>
    </w:p>
    <w:p w14:paraId="5891DB9B" w14:textId="41CFAAF3" w:rsidR="0017041A" w:rsidRPr="00AA0B7E" w:rsidRDefault="00376D55" w:rsidP="00A31798">
      <w:pPr>
        <w:pStyle w:val="ParaLevel1"/>
      </w:pPr>
      <w:r>
        <w:rPr>
          <w:lang w:val="en-AU"/>
        </w:rPr>
        <w:t xml:space="preserve">Following Cabinet’s decision in August 2023, the </w:t>
      </w:r>
      <w:r w:rsidR="0017041A" w:rsidRPr="00F06868">
        <w:rPr>
          <w:lang w:val="en-AU"/>
        </w:rPr>
        <w:t xml:space="preserve">tagged contingency, which expires on 30 June 2024, </w:t>
      </w:r>
      <w:r>
        <w:rPr>
          <w:lang w:val="en-AU"/>
        </w:rPr>
        <w:t xml:space="preserve">is </w:t>
      </w:r>
      <w:r w:rsidR="0017041A" w:rsidRPr="00F06868">
        <w:rPr>
          <w:lang w:val="en-AU"/>
        </w:rPr>
        <w:t xml:space="preserve">for up to the following amounts: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6"/>
        <w:gridCol w:w="633"/>
        <w:gridCol w:w="627"/>
        <w:gridCol w:w="1261"/>
        <w:gridCol w:w="1260"/>
        <w:gridCol w:w="1261"/>
        <w:gridCol w:w="1261"/>
      </w:tblGrid>
      <w:tr w:rsidR="00AA0B7E" w:rsidRPr="00F97895" w14:paraId="62A850B6" w14:textId="77777777" w:rsidTr="00AA0B7E">
        <w:tc>
          <w:tcPr>
            <w:tcW w:w="3969" w:type="dxa"/>
            <w:gridSpan w:val="2"/>
            <w:tcBorders>
              <w:top w:val="nil"/>
              <w:left w:val="nil"/>
              <w:bottom w:val="nil"/>
              <w:right w:val="single" w:sz="4" w:space="0" w:color="auto"/>
            </w:tcBorders>
            <w:vAlign w:val="center"/>
          </w:tcPr>
          <w:p w14:paraId="20BFA600" w14:textId="6D198FFC" w:rsidR="00AA0B7E" w:rsidRPr="00F97895" w:rsidRDefault="00AA0B7E" w:rsidP="00AA0B7E">
            <w:pPr>
              <w:spacing w:after="0" w:line="264" w:lineRule="auto"/>
              <w:rPr>
                <w:sz w:val="19"/>
                <w:szCs w:val="19"/>
                <w:lang w:val="en-AU"/>
              </w:rPr>
            </w:pPr>
          </w:p>
        </w:tc>
        <w:tc>
          <w:tcPr>
            <w:tcW w:w="5670" w:type="dxa"/>
            <w:gridSpan w:val="5"/>
            <w:tcBorders>
              <w:top w:val="single" w:sz="4" w:space="0" w:color="auto"/>
              <w:left w:val="single" w:sz="4" w:space="0" w:color="auto"/>
              <w:bottom w:val="single" w:sz="4" w:space="0" w:color="auto"/>
              <w:right w:val="single" w:sz="4" w:space="0" w:color="auto"/>
            </w:tcBorders>
          </w:tcPr>
          <w:p w14:paraId="735017A7" w14:textId="77777777" w:rsidR="00AA0B7E" w:rsidRPr="00F97895" w:rsidRDefault="00AA0B7E" w:rsidP="00AA0B7E">
            <w:pPr>
              <w:spacing w:after="0" w:line="264" w:lineRule="auto"/>
              <w:jc w:val="center"/>
              <w:rPr>
                <w:sz w:val="19"/>
                <w:szCs w:val="19"/>
                <w:lang w:val="en-AU"/>
              </w:rPr>
            </w:pPr>
            <w:r w:rsidRPr="00F97895">
              <w:rPr>
                <w:sz w:val="19"/>
                <w:szCs w:val="19"/>
                <w:lang w:val="en-AU"/>
              </w:rPr>
              <w:t>$m – increase/(decrease)</w:t>
            </w:r>
          </w:p>
        </w:tc>
      </w:tr>
      <w:tr w:rsidR="00AA0B7E" w:rsidRPr="00F97895" w14:paraId="6CD9855A" w14:textId="77777777" w:rsidTr="0048417A">
        <w:tc>
          <w:tcPr>
            <w:tcW w:w="3336" w:type="dxa"/>
            <w:tcBorders>
              <w:top w:val="nil"/>
              <w:left w:val="nil"/>
              <w:bottom w:val="single" w:sz="4" w:space="0" w:color="auto"/>
              <w:right w:val="single" w:sz="4" w:space="0" w:color="auto"/>
            </w:tcBorders>
          </w:tcPr>
          <w:p w14:paraId="6E2D3772" w14:textId="77777777" w:rsidR="00AA0B7E" w:rsidRPr="00F97895" w:rsidRDefault="00AA0B7E" w:rsidP="0048417A">
            <w:pPr>
              <w:spacing w:before="20" w:after="20" w:line="264" w:lineRule="auto"/>
              <w:rPr>
                <w:b/>
                <w:bCs/>
                <w:i/>
                <w:iCs/>
                <w:sz w:val="19"/>
                <w:szCs w:val="19"/>
                <w:lang w:val="en-AU"/>
              </w:rPr>
            </w:pPr>
          </w:p>
        </w:tc>
        <w:tc>
          <w:tcPr>
            <w:tcW w:w="1260" w:type="dxa"/>
            <w:gridSpan w:val="2"/>
            <w:tcBorders>
              <w:top w:val="single" w:sz="4" w:space="0" w:color="auto"/>
              <w:left w:val="single" w:sz="4" w:space="0" w:color="auto"/>
              <w:bottom w:val="single" w:sz="4" w:space="0" w:color="auto"/>
              <w:right w:val="single" w:sz="4" w:space="0" w:color="auto"/>
            </w:tcBorders>
          </w:tcPr>
          <w:p w14:paraId="57B50EBE" w14:textId="77777777" w:rsidR="00AA0B7E" w:rsidRPr="00F97895" w:rsidRDefault="00AA0B7E" w:rsidP="0048417A">
            <w:pPr>
              <w:spacing w:before="20" w:after="20" w:line="264" w:lineRule="auto"/>
              <w:jc w:val="center"/>
              <w:rPr>
                <w:b/>
                <w:bCs/>
                <w:sz w:val="19"/>
                <w:szCs w:val="19"/>
                <w:lang w:val="en-AU"/>
              </w:rPr>
            </w:pPr>
            <w:r w:rsidRPr="00F97895">
              <w:rPr>
                <w:b/>
                <w:bCs/>
                <w:sz w:val="19"/>
                <w:szCs w:val="19"/>
              </w:rPr>
              <w:t>2023/24</w:t>
            </w:r>
          </w:p>
        </w:tc>
        <w:tc>
          <w:tcPr>
            <w:tcW w:w="1261" w:type="dxa"/>
            <w:tcBorders>
              <w:top w:val="single" w:sz="4" w:space="0" w:color="auto"/>
              <w:left w:val="single" w:sz="4" w:space="0" w:color="auto"/>
              <w:bottom w:val="single" w:sz="4" w:space="0" w:color="auto"/>
              <w:right w:val="single" w:sz="4" w:space="0" w:color="auto"/>
            </w:tcBorders>
          </w:tcPr>
          <w:p w14:paraId="58037274" w14:textId="77777777" w:rsidR="00AA0B7E" w:rsidRPr="00F97895" w:rsidRDefault="00AA0B7E" w:rsidP="0048417A">
            <w:pPr>
              <w:spacing w:before="20" w:after="20" w:line="264" w:lineRule="auto"/>
              <w:jc w:val="center"/>
              <w:rPr>
                <w:b/>
                <w:bCs/>
                <w:sz w:val="19"/>
                <w:szCs w:val="19"/>
                <w:lang w:val="en-AU"/>
              </w:rPr>
            </w:pPr>
            <w:r w:rsidRPr="00F97895">
              <w:rPr>
                <w:b/>
                <w:bCs/>
                <w:sz w:val="19"/>
                <w:szCs w:val="19"/>
              </w:rPr>
              <w:t>2024/25</w:t>
            </w:r>
          </w:p>
        </w:tc>
        <w:tc>
          <w:tcPr>
            <w:tcW w:w="1260" w:type="dxa"/>
            <w:tcBorders>
              <w:top w:val="single" w:sz="4" w:space="0" w:color="auto"/>
              <w:left w:val="single" w:sz="4" w:space="0" w:color="auto"/>
              <w:bottom w:val="single" w:sz="4" w:space="0" w:color="auto"/>
              <w:right w:val="single" w:sz="4" w:space="0" w:color="auto"/>
            </w:tcBorders>
          </w:tcPr>
          <w:p w14:paraId="174AA768" w14:textId="77777777" w:rsidR="00AA0B7E" w:rsidRPr="00F97895" w:rsidRDefault="00AA0B7E" w:rsidP="0048417A">
            <w:pPr>
              <w:spacing w:before="20" w:after="20" w:line="264" w:lineRule="auto"/>
              <w:jc w:val="center"/>
              <w:rPr>
                <w:b/>
                <w:bCs/>
                <w:sz w:val="19"/>
                <w:szCs w:val="19"/>
                <w:lang w:val="en-AU"/>
              </w:rPr>
            </w:pPr>
            <w:r w:rsidRPr="00F97895">
              <w:rPr>
                <w:b/>
                <w:bCs/>
                <w:sz w:val="19"/>
                <w:szCs w:val="19"/>
              </w:rPr>
              <w:t>2025/26</w:t>
            </w:r>
          </w:p>
        </w:tc>
        <w:tc>
          <w:tcPr>
            <w:tcW w:w="1261" w:type="dxa"/>
            <w:tcBorders>
              <w:top w:val="single" w:sz="4" w:space="0" w:color="auto"/>
              <w:left w:val="single" w:sz="4" w:space="0" w:color="auto"/>
              <w:right w:val="single" w:sz="4" w:space="0" w:color="auto"/>
            </w:tcBorders>
          </w:tcPr>
          <w:p w14:paraId="2604FD66" w14:textId="77777777" w:rsidR="00AA0B7E" w:rsidRPr="00F97895" w:rsidRDefault="00AA0B7E" w:rsidP="0048417A">
            <w:pPr>
              <w:spacing w:before="20" w:after="20" w:line="264" w:lineRule="auto"/>
              <w:jc w:val="center"/>
              <w:rPr>
                <w:b/>
                <w:bCs/>
                <w:sz w:val="19"/>
                <w:szCs w:val="19"/>
                <w:lang w:val="en-AU"/>
              </w:rPr>
            </w:pPr>
            <w:r w:rsidRPr="00F97895">
              <w:rPr>
                <w:b/>
                <w:bCs/>
                <w:sz w:val="19"/>
                <w:szCs w:val="19"/>
              </w:rPr>
              <w:t xml:space="preserve">2026/27 </w:t>
            </w:r>
          </w:p>
        </w:tc>
        <w:tc>
          <w:tcPr>
            <w:tcW w:w="1261" w:type="dxa"/>
            <w:tcBorders>
              <w:top w:val="single" w:sz="4" w:space="0" w:color="auto"/>
              <w:left w:val="single" w:sz="4" w:space="0" w:color="auto"/>
              <w:right w:val="single" w:sz="4" w:space="0" w:color="auto"/>
            </w:tcBorders>
          </w:tcPr>
          <w:p w14:paraId="287A09DF" w14:textId="77777777" w:rsidR="00AA0B7E" w:rsidRPr="00F97895" w:rsidRDefault="00AA0B7E" w:rsidP="0048417A">
            <w:pPr>
              <w:spacing w:before="20" w:after="20" w:line="264" w:lineRule="auto"/>
              <w:jc w:val="right"/>
              <w:rPr>
                <w:b/>
                <w:bCs/>
                <w:sz w:val="19"/>
                <w:szCs w:val="19"/>
                <w:lang w:val="en-AU"/>
              </w:rPr>
            </w:pPr>
            <w:r w:rsidRPr="00F97895">
              <w:rPr>
                <w:b/>
                <w:bCs/>
                <w:sz w:val="19"/>
                <w:szCs w:val="19"/>
              </w:rPr>
              <w:t>Outyears</w:t>
            </w:r>
            <w:r w:rsidRPr="00F97895">
              <w:rPr>
                <w:rFonts w:cs="Calibri"/>
                <w:b/>
                <w:bCs/>
                <w:color w:val="000000"/>
                <w:sz w:val="19"/>
                <w:szCs w:val="19"/>
              </w:rPr>
              <w:t xml:space="preserve"> </w:t>
            </w:r>
          </w:p>
        </w:tc>
      </w:tr>
      <w:tr w:rsidR="00AA0B7E" w:rsidRPr="00F97895" w14:paraId="1CA34BD0" w14:textId="77777777" w:rsidTr="0048417A">
        <w:tc>
          <w:tcPr>
            <w:tcW w:w="3336" w:type="dxa"/>
            <w:tcBorders>
              <w:top w:val="nil"/>
              <w:left w:val="single" w:sz="4" w:space="0" w:color="auto"/>
              <w:bottom w:val="single" w:sz="4" w:space="0" w:color="auto"/>
              <w:right w:val="single" w:sz="4" w:space="0" w:color="auto"/>
            </w:tcBorders>
          </w:tcPr>
          <w:p w14:paraId="6FDDC9A0" w14:textId="77777777" w:rsidR="00AA0B7E" w:rsidRPr="00F97895" w:rsidRDefault="00AA0B7E" w:rsidP="0048417A">
            <w:pPr>
              <w:spacing w:before="20" w:after="20" w:line="264" w:lineRule="auto"/>
              <w:rPr>
                <w:sz w:val="19"/>
                <w:szCs w:val="19"/>
              </w:rPr>
            </w:pPr>
            <w:r w:rsidRPr="00F97895">
              <w:rPr>
                <w:sz w:val="19"/>
                <w:szCs w:val="19"/>
              </w:rPr>
              <w:t>Implementing the EGL approach to disability support nationally Tagged Operating Contingency</w:t>
            </w:r>
          </w:p>
        </w:tc>
        <w:tc>
          <w:tcPr>
            <w:tcW w:w="1260" w:type="dxa"/>
            <w:gridSpan w:val="2"/>
            <w:tcBorders>
              <w:top w:val="nil"/>
              <w:left w:val="single" w:sz="4" w:space="0" w:color="auto"/>
              <w:bottom w:val="single" w:sz="4" w:space="0" w:color="auto"/>
              <w:right w:val="single" w:sz="4" w:space="0" w:color="auto"/>
            </w:tcBorders>
            <w:vAlign w:val="center"/>
          </w:tcPr>
          <w:p w14:paraId="2A8CE9C0" w14:textId="77777777" w:rsidR="00AA0B7E" w:rsidRPr="00F97895" w:rsidRDefault="00AA0B7E" w:rsidP="0048417A">
            <w:pPr>
              <w:spacing w:before="20" w:after="20" w:line="264" w:lineRule="auto"/>
              <w:jc w:val="right"/>
              <w:rPr>
                <w:sz w:val="19"/>
                <w:szCs w:val="19"/>
                <w:lang w:val="en-AU"/>
              </w:rPr>
            </w:pPr>
            <w:r w:rsidRPr="00F97895">
              <w:rPr>
                <w:rFonts w:cs="Calibri"/>
                <w:color w:val="000000"/>
                <w:sz w:val="19"/>
                <w:szCs w:val="19"/>
              </w:rPr>
              <w:t>10.600</w:t>
            </w:r>
          </w:p>
        </w:tc>
        <w:tc>
          <w:tcPr>
            <w:tcW w:w="1261" w:type="dxa"/>
            <w:tcBorders>
              <w:top w:val="nil"/>
              <w:left w:val="single" w:sz="4" w:space="0" w:color="auto"/>
              <w:bottom w:val="single" w:sz="4" w:space="0" w:color="auto"/>
              <w:right w:val="single" w:sz="4" w:space="0" w:color="auto"/>
            </w:tcBorders>
            <w:vAlign w:val="center"/>
          </w:tcPr>
          <w:p w14:paraId="7AF03081" w14:textId="77777777" w:rsidR="00AA0B7E" w:rsidRPr="00F97895" w:rsidRDefault="00AA0B7E" w:rsidP="0048417A">
            <w:pPr>
              <w:spacing w:before="20" w:after="20" w:line="264" w:lineRule="auto"/>
              <w:jc w:val="right"/>
              <w:rPr>
                <w:sz w:val="19"/>
                <w:szCs w:val="19"/>
                <w:lang w:val="en-AU"/>
              </w:rPr>
            </w:pPr>
            <w:r w:rsidRPr="00F97895">
              <w:rPr>
                <w:rFonts w:cs="Calibri"/>
                <w:color w:val="000000"/>
                <w:sz w:val="19"/>
                <w:szCs w:val="19"/>
              </w:rPr>
              <w:t>15.600</w:t>
            </w:r>
          </w:p>
        </w:tc>
        <w:tc>
          <w:tcPr>
            <w:tcW w:w="1260" w:type="dxa"/>
            <w:tcBorders>
              <w:top w:val="nil"/>
              <w:left w:val="single" w:sz="4" w:space="0" w:color="auto"/>
              <w:bottom w:val="single" w:sz="4" w:space="0" w:color="auto"/>
              <w:right w:val="single" w:sz="4" w:space="0" w:color="auto"/>
            </w:tcBorders>
            <w:vAlign w:val="center"/>
          </w:tcPr>
          <w:p w14:paraId="6B81C92F" w14:textId="77777777" w:rsidR="00AA0B7E" w:rsidRPr="00F97895" w:rsidRDefault="00AA0B7E" w:rsidP="0048417A">
            <w:pPr>
              <w:spacing w:before="20" w:after="20" w:line="264" w:lineRule="auto"/>
              <w:jc w:val="right"/>
              <w:rPr>
                <w:sz w:val="19"/>
                <w:szCs w:val="19"/>
                <w:lang w:val="en-AU"/>
              </w:rPr>
            </w:pPr>
            <w:r w:rsidRPr="00F97895">
              <w:rPr>
                <w:rFonts w:cs="Calibri"/>
                <w:color w:val="000000"/>
                <w:sz w:val="19"/>
                <w:szCs w:val="19"/>
              </w:rPr>
              <w:t>20.600</w:t>
            </w:r>
          </w:p>
        </w:tc>
        <w:tc>
          <w:tcPr>
            <w:tcW w:w="1261" w:type="dxa"/>
            <w:tcBorders>
              <w:left w:val="single" w:sz="4" w:space="0" w:color="auto"/>
              <w:right w:val="single" w:sz="4" w:space="0" w:color="auto"/>
            </w:tcBorders>
            <w:vAlign w:val="center"/>
          </w:tcPr>
          <w:p w14:paraId="6D1007E2" w14:textId="77777777" w:rsidR="00AA0B7E" w:rsidRPr="00F97895" w:rsidRDefault="00AA0B7E" w:rsidP="0048417A">
            <w:pPr>
              <w:spacing w:before="20" w:after="20" w:line="264" w:lineRule="auto"/>
              <w:jc w:val="right"/>
              <w:rPr>
                <w:sz w:val="19"/>
                <w:szCs w:val="19"/>
                <w:lang w:val="en-AU"/>
              </w:rPr>
            </w:pPr>
            <w:r w:rsidRPr="00F97895">
              <w:rPr>
                <w:sz w:val="19"/>
                <w:szCs w:val="19"/>
                <w:lang w:val="en-AU"/>
              </w:rPr>
              <w:t>26.900</w:t>
            </w:r>
          </w:p>
        </w:tc>
        <w:tc>
          <w:tcPr>
            <w:tcW w:w="1261" w:type="dxa"/>
            <w:tcBorders>
              <w:left w:val="single" w:sz="4" w:space="0" w:color="auto"/>
              <w:right w:val="single" w:sz="4" w:space="0" w:color="auto"/>
            </w:tcBorders>
            <w:vAlign w:val="center"/>
          </w:tcPr>
          <w:p w14:paraId="1B0B5407" w14:textId="77777777" w:rsidR="00AA0B7E" w:rsidRPr="00F97895" w:rsidRDefault="00AA0B7E" w:rsidP="0048417A">
            <w:pPr>
              <w:spacing w:before="20" w:after="20" w:line="264" w:lineRule="auto"/>
              <w:jc w:val="right"/>
              <w:rPr>
                <w:sz w:val="19"/>
                <w:szCs w:val="19"/>
                <w:lang w:val="en-AU"/>
              </w:rPr>
            </w:pPr>
            <w:r w:rsidRPr="00F97895">
              <w:rPr>
                <w:sz w:val="19"/>
                <w:szCs w:val="19"/>
                <w:lang w:val="en-AU"/>
              </w:rPr>
              <w:t>40.500</w:t>
            </w:r>
          </w:p>
        </w:tc>
      </w:tr>
      <w:tr w:rsidR="00AA0B7E" w:rsidRPr="00F97895" w14:paraId="02679B1B" w14:textId="77777777" w:rsidTr="0048417A">
        <w:tc>
          <w:tcPr>
            <w:tcW w:w="3336" w:type="dxa"/>
            <w:tcBorders>
              <w:top w:val="nil"/>
              <w:left w:val="single" w:sz="4" w:space="0" w:color="auto"/>
              <w:bottom w:val="single" w:sz="4" w:space="0" w:color="auto"/>
              <w:right w:val="single" w:sz="4" w:space="0" w:color="auto"/>
            </w:tcBorders>
          </w:tcPr>
          <w:p w14:paraId="3FA0380A" w14:textId="77777777" w:rsidR="00AA0B7E" w:rsidRPr="00F97895" w:rsidRDefault="00AA0B7E" w:rsidP="0048417A">
            <w:pPr>
              <w:spacing w:before="20" w:after="20" w:line="264" w:lineRule="auto"/>
              <w:rPr>
                <w:b/>
                <w:bCs/>
                <w:sz w:val="19"/>
                <w:szCs w:val="19"/>
                <w:lang w:val="en-AU"/>
              </w:rPr>
            </w:pPr>
            <w:r w:rsidRPr="00F97895">
              <w:rPr>
                <w:b/>
                <w:bCs/>
                <w:sz w:val="19"/>
                <w:szCs w:val="19"/>
                <w:lang w:val="en-AU"/>
              </w:rPr>
              <w:t xml:space="preserve">Total Operating </w:t>
            </w:r>
          </w:p>
        </w:tc>
        <w:tc>
          <w:tcPr>
            <w:tcW w:w="1260" w:type="dxa"/>
            <w:gridSpan w:val="2"/>
            <w:tcBorders>
              <w:top w:val="nil"/>
              <w:left w:val="single" w:sz="4" w:space="0" w:color="auto"/>
              <w:bottom w:val="single" w:sz="4" w:space="0" w:color="auto"/>
              <w:right w:val="single" w:sz="4" w:space="0" w:color="auto"/>
            </w:tcBorders>
            <w:vAlign w:val="center"/>
          </w:tcPr>
          <w:p w14:paraId="0092AA6F" w14:textId="77777777" w:rsidR="00AA0B7E" w:rsidRPr="00F97895" w:rsidRDefault="00AA0B7E" w:rsidP="0048417A">
            <w:pPr>
              <w:spacing w:before="20" w:after="20" w:line="264" w:lineRule="auto"/>
              <w:jc w:val="right"/>
              <w:rPr>
                <w:b/>
                <w:bCs/>
                <w:sz w:val="19"/>
                <w:szCs w:val="19"/>
                <w:lang w:val="en-AU"/>
              </w:rPr>
            </w:pPr>
            <w:r w:rsidRPr="00F97895">
              <w:rPr>
                <w:rFonts w:cs="Calibri"/>
                <w:b/>
                <w:bCs/>
                <w:color w:val="000000"/>
                <w:sz w:val="19"/>
                <w:szCs w:val="19"/>
              </w:rPr>
              <w:t>10.600</w:t>
            </w:r>
          </w:p>
        </w:tc>
        <w:tc>
          <w:tcPr>
            <w:tcW w:w="1261" w:type="dxa"/>
            <w:tcBorders>
              <w:top w:val="nil"/>
              <w:left w:val="single" w:sz="4" w:space="0" w:color="auto"/>
              <w:bottom w:val="single" w:sz="4" w:space="0" w:color="auto"/>
              <w:right w:val="single" w:sz="4" w:space="0" w:color="auto"/>
            </w:tcBorders>
            <w:vAlign w:val="center"/>
          </w:tcPr>
          <w:p w14:paraId="15A10CCA" w14:textId="77777777" w:rsidR="00AA0B7E" w:rsidRPr="00F97895" w:rsidRDefault="00AA0B7E" w:rsidP="0048417A">
            <w:pPr>
              <w:spacing w:before="20" w:after="20" w:line="264" w:lineRule="auto"/>
              <w:jc w:val="right"/>
              <w:rPr>
                <w:b/>
                <w:bCs/>
                <w:sz w:val="19"/>
                <w:szCs w:val="19"/>
                <w:lang w:val="en-AU"/>
              </w:rPr>
            </w:pPr>
            <w:r w:rsidRPr="00F97895">
              <w:rPr>
                <w:rFonts w:cs="Calibri"/>
                <w:b/>
                <w:bCs/>
                <w:color w:val="000000"/>
                <w:sz w:val="19"/>
                <w:szCs w:val="19"/>
              </w:rPr>
              <w:t>15.600</w:t>
            </w:r>
          </w:p>
        </w:tc>
        <w:tc>
          <w:tcPr>
            <w:tcW w:w="1260" w:type="dxa"/>
            <w:tcBorders>
              <w:top w:val="nil"/>
              <w:left w:val="single" w:sz="4" w:space="0" w:color="auto"/>
              <w:bottom w:val="single" w:sz="4" w:space="0" w:color="auto"/>
              <w:right w:val="single" w:sz="4" w:space="0" w:color="auto"/>
            </w:tcBorders>
            <w:vAlign w:val="center"/>
          </w:tcPr>
          <w:p w14:paraId="5E745828" w14:textId="77777777" w:rsidR="00AA0B7E" w:rsidRPr="00F97895" w:rsidRDefault="00AA0B7E" w:rsidP="0048417A">
            <w:pPr>
              <w:spacing w:before="20" w:after="20" w:line="264" w:lineRule="auto"/>
              <w:jc w:val="right"/>
              <w:rPr>
                <w:b/>
                <w:bCs/>
                <w:sz w:val="19"/>
                <w:szCs w:val="19"/>
                <w:lang w:val="en-AU"/>
              </w:rPr>
            </w:pPr>
            <w:r w:rsidRPr="00F97895">
              <w:rPr>
                <w:rFonts w:cs="Calibri"/>
                <w:b/>
                <w:bCs/>
                <w:color w:val="000000"/>
                <w:sz w:val="19"/>
                <w:szCs w:val="19"/>
              </w:rPr>
              <w:t>20.600</w:t>
            </w:r>
          </w:p>
        </w:tc>
        <w:tc>
          <w:tcPr>
            <w:tcW w:w="1261" w:type="dxa"/>
            <w:tcBorders>
              <w:left w:val="single" w:sz="4" w:space="0" w:color="auto"/>
              <w:bottom w:val="single" w:sz="4" w:space="0" w:color="auto"/>
              <w:right w:val="single" w:sz="4" w:space="0" w:color="auto"/>
            </w:tcBorders>
            <w:vAlign w:val="center"/>
          </w:tcPr>
          <w:p w14:paraId="3066D368" w14:textId="77777777" w:rsidR="00AA0B7E" w:rsidRPr="00F97895" w:rsidRDefault="00AA0B7E" w:rsidP="0048417A">
            <w:pPr>
              <w:spacing w:before="20" w:after="20" w:line="264" w:lineRule="auto"/>
              <w:jc w:val="right"/>
              <w:rPr>
                <w:b/>
                <w:bCs/>
                <w:sz w:val="19"/>
                <w:szCs w:val="19"/>
                <w:lang w:val="en-AU"/>
              </w:rPr>
            </w:pPr>
            <w:r w:rsidRPr="00F97895">
              <w:rPr>
                <w:b/>
                <w:bCs/>
                <w:sz w:val="19"/>
                <w:szCs w:val="19"/>
                <w:lang w:val="en-AU"/>
              </w:rPr>
              <w:t>26.900</w:t>
            </w:r>
          </w:p>
        </w:tc>
        <w:tc>
          <w:tcPr>
            <w:tcW w:w="1261" w:type="dxa"/>
            <w:tcBorders>
              <w:left w:val="single" w:sz="4" w:space="0" w:color="auto"/>
              <w:bottom w:val="single" w:sz="4" w:space="0" w:color="auto"/>
              <w:right w:val="single" w:sz="4" w:space="0" w:color="auto"/>
            </w:tcBorders>
            <w:vAlign w:val="center"/>
          </w:tcPr>
          <w:p w14:paraId="73C908E8" w14:textId="77777777" w:rsidR="00AA0B7E" w:rsidRPr="00F97895" w:rsidRDefault="00AA0B7E" w:rsidP="0048417A">
            <w:pPr>
              <w:spacing w:before="20" w:after="20" w:line="264" w:lineRule="auto"/>
              <w:jc w:val="right"/>
              <w:rPr>
                <w:b/>
                <w:bCs/>
                <w:sz w:val="19"/>
                <w:szCs w:val="19"/>
                <w:lang w:val="en-AU"/>
              </w:rPr>
            </w:pPr>
            <w:r w:rsidRPr="00F97895">
              <w:rPr>
                <w:b/>
                <w:bCs/>
                <w:sz w:val="19"/>
                <w:szCs w:val="19"/>
                <w:lang w:val="en-AU"/>
              </w:rPr>
              <w:t>40.500</w:t>
            </w:r>
          </w:p>
        </w:tc>
      </w:tr>
    </w:tbl>
    <w:p w14:paraId="21CFD86F" w14:textId="16EF1BB4" w:rsidR="0017041A" w:rsidRDefault="0017041A" w:rsidP="00A31798">
      <w:pPr>
        <w:pStyle w:val="ParaLevel1"/>
      </w:pPr>
      <w:r w:rsidRPr="00C62ACE">
        <w:lastRenderedPageBreak/>
        <w:t xml:space="preserve">The plans </w:t>
      </w:r>
      <w:r>
        <w:t xml:space="preserve">described </w:t>
      </w:r>
      <w:r w:rsidRPr="00C62ACE">
        <w:t>in this</w:t>
      </w:r>
      <w:r>
        <w:rPr>
          <w:b/>
          <w:bCs/>
        </w:rPr>
        <w:t xml:space="preserve"> </w:t>
      </w:r>
      <w:r w:rsidRPr="00C62ACE">
        <w:t>paper</w:t>
      </w:r>
      <w:r>
        <w:rPr>
          <w:b/>
          <w:bCs/>
        </w:rPr>
        <w:t xml:space="preserve"> </w:t>
      </w:r>
      <w:r w:rsidRPr="00C62ACE">
        <w:t>for</w:t>
      </w:r>
      <w:r>
        <w:rPr>
          <w:b/>
          <w:bCs/>
        </w:rPr>
        <w:t xml:space="preserve"> </w:t>
      </w:r>
      <w:r w:rsidRPr="00C62ACE">
        <w:t xml:space="preserve">implementing the next stages of </w:t>
      </w:r>
      <w:r>
        <w:t>system transformation require the following changes to appropriations</w:t>
      </w:r>
      <w:r w:rsidRPr="00A32141">
        <w:t>, with a corresponding impact on the operating balance and net core Crown debt</w:t>
      </w:r>
      <w:r>
        <w:t xml:space="preserve">: </w:t>
      </w:r>
    </w:p>
    <w:tbl>
      <w:tblPr>
        <w:tblW w:w="9634" w:type="dxa"/>
        <w:tblLayout w:type="fixed"/>
        <w:tblLook w:val="04A0" w:firstRow="1" w:lastRow="0" w:firstColumn="1" w:lastColumn="0" w:noHBand="0" w:noVBand="1"/>
      </w:tblPr>
      <w:tblGrid>
        <w:gridCol w:w="3681"/>
        <w:gridCol w:w="1169"/>
        <w:gridCol w:w="1170"/>
        <w:gridCol w:w="1169"/>
        <w:gridCol w:w="1170"/>
        <w:gridCol w:w="1275"/>
      </w:tblGrid>
      <w:tr w:rsidR="00921C79" w:rsidRPr="008648A0" w14:paraId="7DC2FB7C" w14:textId="77777777" w:rsidTr="00C4651D">
        <w:trPr>
          <w:trHeight w:val="315"/>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37AE4" w14:textId="3510C205" w:rsidR="00921C79" w:rsidRPr="008648A0" w:rsidRDefault="00921C79" w:rsidP="00C4651D">
            <w:pPr>
              <w:spacing w:before="40" w:after="40" w:line="240" w:lineRule="auto"/>
              <w:rPr>
                <w:b/>
                <w:bCs/>
                <w:iCs/>
                <w:color w:val="000000"/>
                <w:sz w:val="19"/>
                <w:szCs w:val="19"/>
              </w:rPr>
            </w:pPr>
            <w:r w:rsidRPr="008648A0">
              <w:rPr>
                <w:b/>
                <w:bCs/>
                <w:iCs/>
                <w:color w:val="000000"/>
                <w:sz w:val="19"/>
                <w:szCs w:val="19"/>
              </w:rPr>
              <w:t> Vote Social Development</w:t>
            </w:r>
          </w:p>
        </w:tc>
        <w:tc>
          <w:tcPr>
            <w:tcW w:w="5953"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386E626F" w14:textId="77777777" w:rsidR="00921C79" w:rsidRPr="008648A0" w:rsidRDefault="00921C79" w:rsidP="00C4651D">
            <w:pPr>
              <w:spacing w:before="40" w:after="40" w:line="240" w:lineRule="auto"/>
              <w:jc w:val="center"/>
              <w:rPr>
                <w:color w:val="000000"/>
                <w:sz w:val="19"/>
                <w:szCs w:val="19"/>
              </w:rPr>
            </w:pPr>
            <w:r w:rsidRPr="008648A0">
              <w:rPr>
                <w:color w:val="000000"/>
                <w:sz w:val="19"/>
                <w:szCs w:val="19"/>
              </w:rPr>
              <w:t>$m – increase/(decrease)</w:t>
            </w:r>
          </w:p>
        </w:tc>
      </w:tr>
      <w:tr w:rsidR="00921C79" w:rsidRPr="008648A0" w14:paraId="5CC8020A" w14:textId="77777777" w:rsidTr="00C4651D">
        <w:trPr>
          <w:trHeight w:val="315"/>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6C8F8" w14:textId="77777777" w:rsidR="00921C79" w:rsidRPr="008648A0" w:rsidRDefault="00921C79" w:rsidP="00C4651D">
            <w:pPr>
              <w:spacing w:before="40" w:after="40" w:line="240" w:lineRule="auto"/>
              <w:rPr>
                <w:b/>
                <w:bCs/>
                <w:iCs/>
                <w:color w:val="000000"/>
                <w:sz w:val="19"/>
                <w:szCs w:val="19"/>
              </w:rPr>
            </w:pPr>
            <w:r w:rsidRPr="008648A0">
              <w:rPr>
                <w:b/>
                <w:bCs/>
                <w:iCs/>
                <w:color w:val="000000"/>
                <w:sz w:val="19"/>
                <w:szCs w:val="19"/>
              </w:rPr>
              <w:t>Minister for Disability Issues</w:t>
            </w:r>
          </w:p>
        </w:tc>
        <w:tc>
          <w:tcPr>
            <w:tcW w:w="1169" w:type="dxa"/>
            <w:tcBorders>
              <w:top w:val="nil"/>
              <w:left w:val="single" w:sz="4" w:space="0" w:color="auto"/>
              <w:bottom w:val="single" w:sz="8" w:space="0" w:color="auto"/>
              <w:right w:val="single" w:sz="8" w:space="0" w:color="auto"/>
            </w:tcBorders>
            <w:shd w:val="clear" w:color="auto" w:fill="auto"/>
            <w:vAlign w:val="center"/>
            <w:hideMark/>
          </w:tcPr>
          <w:p w14:paraId="1CC8B4ED" w14:textId="77777777" w:rsidR="00921C79" w:rsidRPr="008648A0" w:rsidRDefault="00921C79" w:rsidP="00C4651D">
            <w:pPr>
              <w:spacing w:before="40" w:after="40" w:line="240" w:lineRule="auto"/>
              <w:jc w:val="right"/>
              <w:rPr>
                <w:b/>
                <w:bCs/>
                <w:color w:val="000000"/>
                <w:sz w:val="19"/>
                <w:szCs w:val="19"/>
              </w:rPr>
            </w:pPr>
            <w:r w:rsidRPr="008648A0">
              <w:rPr>
                <w:b/>
                <w:bCs/>
                <w:color w:val="000000"/>
                <w:sz w:val="19"/>
                <w:szCs w:val="19"/>
              </w:rPr>
              <w:t>2023/24</w:t>
            </w:r>
          </w:p>
        </w:tc>
        <w:tc>
          <w:tcPr>
            <w:tcW w:w="1170" w:type="dxa"/>
            <w:tcBorders>
              <w:top w:val="nil"/>
              <w:left w:val="nil"/>
              <w:bottom w:val="single" w:sz="8" w:space="0" w:color="auto"/>
              <w:right w:val="single" w:sz="8" w:space="0" w:color="auto"/>
            </w:tcBorders>
            <w:shd w:val="clear" w:color="auto" w:fill="auto"/>
            <w:vAlign w:val="center"/>
            <w:hideMark/>
          </w:tcPr>
          <w:p w14:paraId="5AD1B1FA" w14:textId="77777777" w:rsidR="00921C79" w:rsidRPr="008648A0" w:rsidRDefault="00921C79" w:rsidP="00C4651D">
            <w:pPr>
              <w:spacing w:before="40" w:after="40" w:line="240" w:lineRule="auto"/>
              <w:jc w:val="right"/>
              <w:rPr>
                <w:b/>
                <w:bCs/>
                <w:color w:val="000000"/>
                <w:sz w:val="19"/>
                <w:szCs w:val="19"/>
              </w:rPr>
            </w:pPr>
            <w:r w:rsidRPr="008648A0">
              <w:rPr>
                <w:b/>
                <w:bCs/>
                <w:color w:val="000000"/>
                <w:sz w:val="19"/>
                <w:szCs w:val="19"/>
              </w:rPr>
              <w:t>2024/25</w:t>
            </w:r>
          </w:p>
        </w:tc>
        <w:tc>
          <w:tcPr>
            <w:tcW w:w="1169" w:type="dxa"/>
            <w:tcBorders>
              <w:top w:val="nil"/>
              <w:left w:val="nil"/>
              <w:bottom w:val="single" w:sz="8" w:space="0" w:color="auto"/>
              <w:right w:val="single" w:sz="8" w:space="0" w:color="auto"/>
            </w:tcBorders>
            <w:shd w:val="clear" w:color="auto" w:fill="auto"/>
            <w:vAlign w:val="center"/>
            <w:hideMark/>
          </w:tcPr>
          <w:p w14:paraId="39A5A168" w14:textId="77777777" w:rsidR="00921C79" w:rsidRPr="008648A0" w:rsidRDefault="00921C79" w:rsidP="00C4651D">
            <w:pPr>
              <w:spacing w:before="40" w:after="40" w:line="240" w:lineRule="auto"/>
              <w:jc w:val="center"/>
              <w:rPr>
                <w:b/>
                <w:bCs/>
                <w:color w:val="000000"/>
                <w:sz w:val="19"/>
                <w:szCs w:val="19"/>
              </w:rPr>
            </w:pPr>
            <w:r w:rsidRPr="008648A0">
              <w:rPr>
                <w:b/>
                <w:bCs/>
                <w:color w:val="000000"/>
                <w:sz w:val="19"/>
                <w:szCs w:val="19"/>
              </w:rPr>
              <w:t>2025/26</w:t>
            </w:r>
          </w:p>
        </w:tc>
        <w:tc>
          <w:tcPr>
            <w:tcW w:w="1170" w:type="dxa"/>
            <w:tcBorders>
              <w:top w:val="nil"/>
              <w:left w:val="nil"/>
              <w:bottom w:val="single" w:sz="8" w:space="0" w:color="auto"/>
              <w:right w:val="single" w:sz="8" w:space="0" w:color="auto"/>
            </w:tcBorders>
            <w:shd w:val="clear" w:color="auto" w:fill="auto"/>
            <w:vAlign w:val="center"/>
            <w:hideMark/>
          </w:tcPr>
          <w:p w14:paraId="222DE79A" w14:textId="77777777" w:rsidR="00921C79" w:rsidRPr="008648A0" w:rsidRDefault="00921C79" w:rsidP="00C4651D">
            <w:pPr>
              <w:spacing w:before="40" w:after="40" w:line="240" w:lineRule="auto"/>
              <w:jc w:val="right"/>
              <w:rPr>
                <w:b/>
                <w:bCs/>
                <w:color w:val="000000"/>
                <w:sz w:val="19"/>
                <w:szCs w:val="19"/>
              </w:rPr>
            </w:pPr>
            <w:r w:rsidRPr="008648A0">
              <w:rPr>
                <w:b/>
                <w:bCs/>
                <w:color w:val="000000"/>
                <w:sz w:val="19"/>
                <w:szCs w:val="19"/>
                <w:lang w:val="en-AU"/>
              </w:rPr>
              <w:t>2026/27</w:t>
            </w:r>
          </w:p>
        </w:tc>
        <w:tc>
          <w:tcPr>
            <w:tcW w:w="1275" w:type="dxa"/>
            <w:tcBorders>
              <w:top w:val="nil"/>
              <w:left w:val="nil"/>
              <w:bottom w:val="single" w:sz="8" w:space="0" w:color="auto"/>
              <w:right w:val="single" w:sz="8" w:space="0" w:color="auto"/>
            </w:tcBorders>
            <w:shd w:val="clear" w:color="auto" w:fill="auto"/>
            <w:vAlign w:val="center"/>
            <w:hideMark/>
          </w:tcPr>
          <w:p w14:paraId="561ACA19" w14:textId="77777777" w:rsidR="00921C79" w:rsidRPr="008648A0" w:rsidRDefault="00921C79" w:rsidP="00C4651D">
            <w:pPr>
              <w:spacing w:before="40" w:after="40" w:line="240" w:lineRule="auto"/>
              <w:jc w:val="center"/>
              <w:rPr>
                <w:b/>
                <w:bCs/>
                <w:color w:val="000000"/>
                <w:sz w:val="19"/>
                <w:szCs w:val="19"/>
              </w:rPr>
            </w:pPr>
            <w:r w:rsidRPr="008648A0">
              <w:rPr>
                <w:b/>
                <w:bCs/>
                <w:color w:val="000000"/>
                <w:sz w:val="19"/>
                <w:szCs w:val="19"/>
              </w:rPr>
              <w:t>Outyears</w:t>
            </w:r>
          </w:p>
        </w:tc>
      </w:tr>
      <w:tr w:rsidR="00921C79" w:rsidRPr="00376D55" w14:paraId="0F812EB6" w14:textId="77777777" w:rsidTr="00C4651D">
        <w:trPr>
          <w:trHeight w:val="300"/>
        </w:trPr>
        <w:tc>
          <w:tcPr>
            <w:tcW w:w="3681" w:type="dxa"/>
            <w:tcBorders>
              <w:top w:val="single" w:sz="4" w:space="0" w:color="auto"/>
              <w:left w:val="single" w:sz="8" w:space="0" w:color="auto"/>
              <w:bottom w:val="nil"/>
              <w:right w:val="single" w:sz="4" w:space="0" w:color="auto"/>
            </w:tcBorders>
            <w:shd w:val="clear" w:color="auto" w:fill="auto"/>
            <w:noWrap/>
            <w:vAlign w:val="center"/>
            <w:hideMark/>
          </w:tcPr>
          <w:p w14:paraId="00031520" w14:textId="77777777" w:rsidR="00921C79" w:rsidRPr="008648A0" w:rsidRDefault="00921C79" w:rsidP="00C4651D">
            <w:pPr>
              <w:spacing w:before="40" w:after="40" w:line="240" w:lineRule="auto"/>
              <w:rPr>
                <w:color w:val="000000"/>
                <w:sz w:val="19"/>
                <w:szCs w:val="19"/>
              </w:rPr>
            </w:pPr>
            <w:r w:rsidRPr="008648A0">
              <w:rPr>
                <w:color w:val="000000"/>
                <w:sz w:val="19"/>
                <w:szCs w:val="19"/>
                <w:lang w:val="en-AU"/>
              </w:rPr>
              <w:t>Multi-Category Expenses: Supporting tāngata whaikaha Māori and disabled people</w:t>
            </w:r>
          </w:p>
        </w:tc>
        <w:tc>
          <w:tcPr>
            <w:tcW w:w="1169" w:type="dxa"/>
            <w:tcBorders>
              <w:top w:val="nil"/>
              <w:left w:val="nil"/>
              <w:bottom w:val="nil"/>
              <w:right w:val="single" w:sz="4" w:space="0" w:color="auto"/>
            </w:tcBorders>
            <w:shd w:val="clear" w:color="auto" w:fill="auto"/>
            <w:noWrap/>
            <w:vAlign w:val="center"/>
          </w:tcPr>
          <w:p w14:paraId="114E17C9" w14:textId="77777777" w:rsidR="00921C79" w:rsidRPr="00376D55" w:rsidRDefault="00921C79" w:rsidP="00C4651D">
            <w:pPr>
              <w:spacing w:before="40" w:after="40" w:line="240" w:lineRule="auto"/>
              <w:jc w:val="right"/>
              <w:rPr>
                <w:color w:val="000000"/>
                <w:sz w:val="19"/>
                <w:szCs w:val="19"/>
                <w:highlight w:val="yellow"/>
              </w:rPr>
            </w:pPr>
          </w:p>
        </w:tc>
        <w:tc>
          <w:tcPr>
            <w:tcW w:w="1170" w:type="dxa"/>
            <w:tcBorders>
              <w:top w:val="nil"/>
              <w:left w:val="nil"/>
              <w:bottom w:val="nil"/>
              <w:right w:val="single" w:sz="4" w:space="0" w:color="auto"/>
            </w:tcBorders>
            <w:shd w:val="clear" w:color="auto" w:fill="auto"/>
            <w:noWrap/>
            <w:vAlign w:val="center"/>
          </w:tcPr>
          <w:p w14:paraId="7BF34578" w14:textId="77777777" w:rsidR="00921C79" w:rsidRPr="00376D55" w:rsidRDefault="00921C79" w:rsidP="00C4651D">
            <w:pPr>
              <w:spacing w:before="40" w:after="40" w:line="240" w:lineRule="auto"/>
              <w:jc w:val="right"/>
              <w:rPr>
                <w:color w:val="000000"/>
                <w:sz w:val="19"/>
                <w:szCs w:val="19"/>
                <w:highlight w:val="yellow"/>
              </w:rPr>
            </w:pPr>
          </w:p>
        </w:tc>
        <w:tc>
          <w:tcPr>
            <w:tcW w:w="1169" w:type="dxa"/>
            <w:tcBorders>
              <w:top w:val="nil"/>
              <w:left w:val="nil"/>
              <w:bottom w:val="nil"/>
              <w:right w:val="single" w:sz="4" w:space="0" w:color="auto"/>
            </w:tcBorders>
            <w:shd w:val="clear" w:color="auto" w:fill="auto"/>
            <w:noWrap/>
            <w:vAlign w:val="center"/>
          </w:tcPr>
          <w:p w14:paraId="3EBD1740" w14:textId="77777777" w:rsidR="00921C79" w:rsidRPr="00376D55" w:rsidRDefault="00921C79" w:rsidP="00C4651D">
            <w:pPr>
              <w:spacing w:before="40" w:after="40" w:line="240" w:lineRule="auto"/>
              <w:jc w:val="right"/>
              <w:rPr>
                <w:color w:val="000000"/>
                <w:sz w:val="19"/>
                <w:szCs w:val="19"/>
                <w:highlight w:val="yellow"/>
              </w:rPr>
            </w:pPr>
          </w:p>
        </w:tc>
        <w:tc>
          <w:tcPr>
            <w:tcW w:w="1170" w:type="dxa"/>
            <w:tcBorders>
              <w:top w:val="nil"/>
              <w:left w:val="nil"/>
              <w:bottom w:val="nil"/>
              <w:right w:val="single" w:sz="4" w:space="0" w:color="auto"/>
            </w:tcBorders>
            <w:shd w:val="clear" w:color="auto" w:fill="auto"/>
            <w:noWrap/>
            <w:vAlign w:val="center"/>
          </w:tcPr>
          <w:p w14:paraId="7731BDD9" w14:textId="77777777" w:rsidR="00921C79" w:rsidRPr="00376D55" w:rsidRDefault="00921C79" w:rsidP="00C4651D">
            <w:pPr>
              <w:spacing w:before="40" w:after="40" w:line="240" w:lineRule="auto"/>
              <w:jc w:val="right"/>
              <w:rPr>
                <w:color w:val="000000"/>
                <w:sz w:val="19"/>
                <w:szCs w:val="19"/>
                <w:highlight w:val="yellow"/>
              </w:rPr>
            </w:pPr>
          </w:p>
        </w:tc>
        <w:tc>
          <w:tcPr>
            <w:tcW w:w="1275" w:type="dxa"/>
            <w:tcBorders>
              <w:top w:val="nil"/>
              <w:left w:val="nil"/>
              <w:bottom w:val="nil"/>
              <w:right w:val="single" w:sz="8" w:space="0" w:color="auto"/>
            </w:tcBorders>
            <w:shd w:val="clear" w:color="auto" w:fill="auto"/>
            <w:noWrap/>
            <w:vAlign w:val="center"/>
          </w:tcPr>
          <w:p w14:paraId="4A4D3899" w14:textId="77777777" w:rsidR="00921C79" w:rsidRPr="00376D55" w:rsidRDefault="00921C79" w:rsidP="00C4651D">
            <w:pPr>
              <w:spacing w:before="40" w:after="40" w:line="240" w:lineRule="auto"/>
              <w:jc w:val="right"/>
              <w:rPr>
                <w:color w:val="000000"/>
                <w:sz w:val="19"/>
                <w:szCs w:val="19"/>
                <w:highlight w:val="yellow"/>
              </w:rPr>
            </w:pPr>
          </w:p>
        </w:tc>
      </w:tr>
      <w:tr w:rsidR="00921C79" w:rsidRPr="00376D55" w14:paraId="4AB7E194" w14:textId="77777777" w:rsidTr="00C4651D">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69E9A986" w14:textId="77777777" w:rsidR="00921C79" w:rsidRPr="008648A0" w:rsidRDefault="00921C79" w:rsidP="00C4651D">
            <w:pPr>
              <w:spacing w:before="40" w:after="40" w:line="240" w:lineRule="auto"/>
              <w:rPr>
                <w:b/>
                <w:bCs/>
                <w:color w:val="000000"/>
                <w:sz w:val="19"/>
                <w:szCs w:val="19"/>
              </w:rPr>
            </w:pPr>
            <w:r w:rsidRPr="008648A0">
              <w:rPr>
                <w:b/>
                <w:bCs/>
                <w:color w:val="000000"/>
                <w:sz w:val="19"/>
                <w:szCs w:val="19"/>
                <w:lang w:val="en-AU"/>
              </w:rPr>
              <w:t>Departmental Output Expenses:</w:t>
            </w:r>
          </w:p>
        </w:tc>
        <w:tc>
          <w:tcPr>
            <w:tcW w:w="1169" w:type="dxa"/>
            <w:tcBorders>
              <w:top w:val="nil"/>
              <w:left w:val="nil"/>
              <w:bottom w:val="nil"/>
              <w:right w:val="single" w:sz="4" w:space="0" w:color="auto"/>
            </w:tcBorders>
            <w:shd w:val="clear" w:color="auto" w:fill="auto"/>
            <w:noWrap/>
            <w:vAlign w:val="center"/>
          </w:tcPr>
          <w:p w14:paraId="4419565E" w14:textId="77777777" w:rsidR="00921C79" w:rsidRPr="00376D55" w:rsidRDefault="00921C79" w:rsidP="00C4651D">
            <w:pPr>
              <w:spacing w:before="40" w:after="40" w:line="240" w:lineRule="auto"/>
              <w:jc w:val="right"/>
              <w:rPr>
                <w:color w:val="000000"/>
                <w:sz w:val="19"/>
                <w:szCs w:val="19"/>
                <w:highlight w:val="yellow"/>
              </w:rPr>
            </w:pPr>
            <w:r w:rsidRPr="00B87682">
              <w:rPr>
                <w:rFonts w:cs="Calibri"/>
                <w:color w:val="000000"/>
                <w:sz w:val="19"/>
                <w:szCs w:val="19"/>
              </w:rPr>
              <w:t> </w:t>
            </w:r>
          </w:p>
        </w:tc>
        <w:tc>
          <w:tcPr>
            <w:tcW w:w="1170" w:type="dxa"/>
            <w:tcBorders>
              <w:top w:val="nil"/>
              <w:left w:val="nil"/>
              <w:bottom w:val="nil"/>
              <w:right w:val="single" w:sz="4" w:space="0" w:color="auto"/>
            </w:tcBorders>
            <w:shd w:val="clear" w:color="auto" w:fill="auto"/>
            <w:noWrap/>
            <w:vAlign w:val="center"/>
          </w:tcPr>
          <w:p w14:paraId="1B132214" w14:textId="77777777" w:rsidR="00921C79" w:rsidRPr="00376D55" w:rsidRDefault="00921C79" w:rsidP="00C4651D">
            <w:pPr>
              <w:spacing w:before="40" w:after="40" w:line="240" w:lineRule="auto"/>
              <w:jc w:val="right"/>
              <w:rPr>
                <w:color w:val="000000"/>
                <w:sz w:val="19"/>
                <w:szCs w:val="19"/>
                <w:highlight w:val="yellow"/>
              </w:rPr>
            </w:pPr>
            <w:r w:rsidRPr="00B87682">
              <w:rPr>
                <w:rFonts w:cs="Calibri"/>
                <w:color w:val="000000"/>
                <w:sz w:val="19"/>
                <w:szCs w:val="19"/>
              </w:rPr>
              <w:t> </w:t>
            </w:r>
          </w:p>
        </w:tc>
        <w:tc>
          <w:tcPr>
            <w:tcW w:w="1169" w:type="dxa"/>
            <w:tcBorders>
              <w:top w:val="nil"/>
              <w:left w:val="nil"/>
              <w:bottom w:val="nil"/>
              <w:right w:val="single" w:sz="4" w:space="0" w:color="auto"/>
            </w:tcBorders>
            <w:shd w:val="clear" w:color="auto" w:fill="auto"/>
            <w:noWrap/>
            <w:vAlign w:val="center"/>
          </w:tcPr>
          <w:p w14:paraId="480F0925" w14:textId="77777777" w:rsidR="00921C79" w:rsidRPr="00376D55" w:rsidRDefault="00921C79" w:rsidP="00C4651D">
            <w:pPr>
              <w:spacing w:before="40" w:after="40" w:line="240" w:lineRule="auto"/>
              <w:jc w:val="right"/>
              <w:rPr>
                <w:color w:val="000000"/>
                <w:sz w:val="19"/>
                <w:szCs w:val="19"/>
                <w:highlight w:val="yellow"/>
              </w:rPr>
            </w:pPr>
            <w:r w:rsidRPr="00B87682">
              <w:rPr>
                <w:rFonts w:cs="Calibri"/>
                <w:color w:val="000000"/>
                <w:sz w:val="19"/>
                <w:szCs w:val="19"/>
              </w:rPr>
              <w:t> </w:t>
            </w:r>
          </w:p>
        </w:tc>
        <w:tc>
          <w:tcPr>
            <w:tcW w:w="1170" w:type="dxa"/>
            <w:tcBorders>
              <w:top w:val="nil"/>
              <w:left w:val="nil"/>
              <w:bottom w:val="nil"/>
              <w:right w:val="single" w:sz="4" w:space="0" w:color="auto"/>
            </w:tcBorders>
            <w:shd w:val="clear" w:color="auto" w:fill="auto"/>
            <w:noWrap/>
            <w:vAlign w:val="center"/>
          </w:tcPr>
          <w:p w14:paraId="03DEACE8" w14:textId="77777777" w:rsidR="00921C79" w:rsidRPr="00376D55" w:rsidRDefault="00921C79" w:rsidP="00C4651D">
            <w:pPr>
              <w:spacing w:before="40" w:after="40" w:line="240" w:lineRule="auto"/>
              <w:jc w:val="right"/>
              <w:rPr>
                <w:color w:val="000000"/>
                <w:sz w:val="19"/>
                <w:szCs w:val="19"/>
                <w:highlight w:val="yellow"/>
              </w:rPr>
            </w:pPr>
            <w:r w:rsidRPr="00B87682">
              <w:rPr>
                <w:rFonts w:cs="Calibri"/>
                <w:color w:val="000000"/>
                <w:sz w:val="19"/>
                <w:szCs w:val="19"/>
              </w:rPr>
              <w:t> </w:t>
            </w:r>
          </w:p>
        </w:tc>
        <w:tc>
          <w:tcPr>
            <w:tcW w:w="1275" w:type="dxa"/>
            <w:tcBorders>
              <w:top w:val="nil"/>
              <w:left w:val="nil"/>
              <w:bottom w:val="nil"/>
              <w:right w:val="single" w:sz="8" w:space="0" w:color="auto"/>
            </w:tcBorders>
            <w:shd w:val="clear" w:color="auto" w:fill="auto"/>
            <w:noWrap/>
            <w:vAlign w:val="center"/>
          </w:tcPr>
          <w:p w14:paraId="109BF94E" w14:textId="77777777" w:rsidR="00921C79" w:rsidRPr="00376D55" w:rsidRDefault="00921C79" w:rsidP="00C4651D">
            <w:pPr>
              <w:spacing w:before="40" w:after="40" w:line="240" w:lineRule="auto"/>
              <w:jc w:val="right"/>
              <w:rPr>
                <w:color w:val="000000"/>
                <w:sz w:val="19"/>
                <w:szCs w:val="19"/>
                <w:highlight w:val="yellow"/>
              </w:rPr>
            </w:pPr>
            <w:r w:rsidRPr="00B87682">
              <w:rPr>
                <w:rFonts w:cs="Calibri"/>
                <w:color w:val="000000"/>
                <w:sz w:val="19"/>
                <w:szCs w:val="19"/>
              </w:rPr>
              <w:t> </w:t>
            </w:r>
          </w:p>
        </w:tc>
      </w:tr>
      <w:tr w:rsidR="00921C79" w:rsidRPr="00482B65" w14:paraId="40637EAD" w14:textId="77777777" w:rsidTr="00C4651D">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0B55C61B" w14:textId="77777777" w:rsidR="00921C79" w:rsidRPr="008648A0" w:rsidRDefault="00921C79" w:rsidP="00C4651D">
            <w:pPr>
              <w:spacing w:before="40" w:after="40" w:line="240" w:lineRule="auto"/>
              <w:ind w:left="284"/>
              <w:rPr>
                <w:color w:val="000000"/>
                <w:sz w:val="19"/>
                <w:szCs w:val="19"/>
              </w:rPr>
            </w:pPr>
            <w:r w:rsidRPr="008648A0">
              <w:rPr>
                <w:color w:val="000000"/>
                <w:sz w:val="19"/>
                <w:szCs w:val="19"/>
              </w:rPr>
              <w:t>Connecting people with supports and communities</w:t>
            </w:r>
          </w:p>
        </w:tc>
        <w:tc>
          <w:tcPr>
            <w:tcW w:w="1169" w:type="dxa"/>
            <w:tcBorders>
              <w:top w:val="nil"/>
              <w:left w:val="nil"/>
              <w:bottom w:val="nil"/>
              <w:right w:val="single" w:sz="4" w:space="0" w:color="auto"/>
            </w:tcBorders>
            <w:shd w:val="clear" w:color="auto" w:fill="auto"/>
            <w:noWrap/>
            <w:vAlign w:val="center"/>
          </w:tcPr>
          <w:p w14:paraId="749DBD64"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1.660</w:t>
            </w:r>
          </w:p>
        </w:tc>
        <w:tc>
          <w:tcPr>
            <w:tcW w:w="1170" w:type="dxa"/>
            <w:tcBorders>
              <w:top w:val="nil"/>
              <w:left w:val="nil"/>
              <w:bottom w:val="nil"/>
              <w:right w:val="single" w:sz="4" w:space="0" w:color="auto"/>
            </w:tcBorders>
            <w:shd w:val="clear" w:color="auto" w:fill="auto"/>
            <w:noWrap/>
            <w:vAlign w:val="center"/>
          </w:tcPr>
          <w:p w14:paraId="62779F62"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2.770</w:t>
            </w:r>
          </w:p>
        </w:tc>
        <w:tc>
          <w:tcPr>
            <w:tcW w:w="1169" w:type="dxa"/>
            <w:tcBorders>
              <w:top w:val="nil"/>
              <w:left w:val="nil"/>
              <w:bottom w:val="nil"/>
              <w:right w:val="single" w:sz="4" w:space="0" w:color="auto"/>
            </w:tcBorders>
            <w:shd w:val="clear" w:color="auto" w:fill="auto"/>
            <w:noWrap/>
            <w:vAlign w:val="center"/>
          </w:tcPr>
          <w:p w14:paraId="222A6EC3"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4.500</w:t>
            </w:r>
          </w:p>
        </w:tc>
        <w:tc>
          <w:tcPr>
            <w:tcW w:w="1170" w:type="dxa"/>
            <w:tcBorders>
              <w:top w:val="nil"/>
              <w:left w:val="nil"/>
              <w:bottom w:val="nil"/>
              <w:right w:val="single" w:sz="4" w:space="0" w:color="auto"/>
            </w:tcBorders>
            <w:shd w:val="clear" w:color="auto" w:fill="auto"/>
            <w:noWrap/>
            <w:vAlign w:val="center"/>
          </w:tcPr>
          <w:p w14:paraId="50E7E17E"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6.470</w:t>
            </w:r>
          </w:p>
        </w:tc>
        <w:tc>
          <w:tcPr>
            <w:tcW w:w="1275" w:type="dxa"/>
            <w:tcBorders>
              <w:top w:val="nil"/>
              <w:left w:val="nil"/>
              <w:bottom w:val="nil"/>
              <w:right w:val="single" w:sz="8" w:space="0" w:color="auto"/>
            </w:tcBorders>
            <w:shd w:val="clear" w:color="auto" w:fill="auto"/>
            <w:noWrap/>
            <w:vAlign w:val="center"/>
          </w:tcPr>
          <w:p w14:paraId="6AC27085"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7.480</w:t>
            </w:r>
          </w:p>
        </w:tc>
      </w:tr>
      <w:tr w:rsidR="00921C79" w:rsidRPr="00482B65" w14:paraId="528124FF" w14:textId="77777777" w:rsidTr="00C4651D">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43FF7CF4" w14:textId="77777777" w:rsidR="00921C79" w:rsidRPr="008648A0" w:rsidRDefault="00921C79" w:rsidP="00C4651D">
            <w:pPr>
              <w:spacing w:before="40" w:after="40" w:line="240" w:lineRule="auto"/>
              <w:ind w:left="284"/>
              <w:rPr>
                <w:color w:val="000000"/>
                <w:sz w:val="19"/>
                <w:szCs w:val="19"/>
              </w:rPr>
            </w:pPr>
            <w:r w:rsidRPr="008648A0">
              <w:rPr>
                <w:color w:val="000000"/>
                <w:sz w:val="19"/>
                <w:szCs w:val="19"/>
              </w:rPr>
              <w:t>Stewardship of the Disability system</w:t>
            </w:r>
          </w:p>
        </w:tc>
        <w:tc>
          <w:tcPr>
            <w:tcW w:w="1169" w:type="dxa"/>
            <w:tcBorders>
              <w:top w:val="nil"/>
              <w:left w:val="nil"/>
              <w:bottom w:val="nil"/>
              <w:right w:val="single" w:sz="4" w:space="0" w:color="auto"/>
            </w:tcBorders>
            <w:shd w:val="clear" w:color="auto" w:fill="auto"/>
            <w:noWrap/>
            <w:vAlign w:val="center"/>
          </w:tcPr>
          <w:p w14:paraId="3B6968C5"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6.700</w:t>
            </w:r>
          </w:p>
        </w:tc>
        <w:tc>
          <w:tcPr>
            <w:tcW w:w="1170" w:type="dxa"/>
            <w:tcBorders>
              <w:top w:val="nil"/>
              <w:left w:val="nil"/>
              <w:bottom w:val="nil"/>
              <w:right w:val="single" w:sz="4" w:space="0" w:color="auto"/>
            </w:tcBorders>
            <w:shd w:val="clear" w:color="auto" w:fill="auto"/>
            <w:noWrap/>
            <w:vAlign w:val="center"/>
          </w:tcPr>
          <w:p w14:paraId="55E51605"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6.800</w:t>
            </w:r>
          </w:p>
        </w:tc>
        <w:tc>
          <w:tcPr>
            <w:tcW w:w="1169" w:type="dxa"/>
            <w:tcBorders>
              <w:top w:val="nil"/>
              <w:left w:val="nil"/>
              <w:bottom w:val="nil"/>
              <w:right w:val="single" w:sz="4" w:space="0" w:color="auto"/>
            </w:tcBorders>
            <w:shd w:val="clear" w:color="auto" w:fill="auto"/>
            <w:noWrap/>
            <w:vAlign w:val="center"/>
          </w:tcPr>
          <w:p w14:paraId="508AB075"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6.410</w:t>
            </w:r>
          </w:p>
        </w:tc>
        <w:tc>
          <w:tcPr>
            <w:tcW w:w="1170" w:type="dxa"/>
            <w:tcBorders>
              <w:top w:val="nil"/>
              <w:left w:val="nil"/>
              <w:bottom w:val="nil"/>
              <w:right w:val="single" w:sz="4" w:space="0" w:color="auto"/>
            </w:tcBorders>
            <w:shd w:val="clear" w:color="auto" w:fill="auto"/>
            <w:noWrap/>
            <w:vAlign w:val="center"/>
          </w:tcPr>
          <w:p w14:paraId="73A04EE5"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6.030</w:t>
            </w:r>
          </w:p>
        </w:tc>
        <w:tc>
          <w:tcPr>
            <w:tcW w:w="1275" w:type="dxa"/>
            <w:tcBorders>
              <w:top w:val="nil"/>
              <w:left w:val="nil"/>
              <w:bottom w:val="nil"/>
              <w:right w:val="single" w:sz="8" w:space="0" w:color="auto"/>
            </w:tcBorders>
            <w:shd w:val="clear" w:color="auto" w:fill="auto"/>
            <w:noWrap/>
            <w:vAlign w:val="center"/>
          </w:tcPr>
          <w:p w14:paraId="67FF9196"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10.760</w:t>
            </w:r>
          </w:p>
        </w:tc>
      </w:tr>
      <w:tr w:rsidR="00921C79" w:rsidRPr="00482B65" w14:paraId="34DA75AB" w14:textId="77777777" w:rsidTr="00C4651D">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3F752DFE" w14:textId="77777777" w:rsidR="00921C79" w:rsidRPr="008648A0" w:rsidRDefault="00921C79" w:rsidP="00C4651D">
            <w:pPr>
              <w:spacing w:before="40" w:after="40" w:line="240" w:lineRule="auto"/>
              <w:rPr>
                <w:b/>
                <w:bCs/>
                <w:color w:val="000000"/>
                <w:sz w:val="19"/>
                <w:szCs w:val="19"/>
              </w:rPr>
            </w:pPr>
            <w:r w:rsidRPr="008648A0">
              <w:rPr>
                <w:b/>
                <w:bCs/>
                <w:color w:val="000000"/>
                <w:sz w:val="19"/>
                <w:szCs w:val="19"/>
                <w:lang w:val="en-AU"/>
              </w:rPr>
              <w:t>Non-Departmental Output Expenses:</w:t>
            </w:r>
          </w:p>
        </w:tc>
        <w:tc>
          <w:tcPr>
            <w:tcW w:w="1169" w:type="dxa"/>
            <w:tcBorders>
              <w:top w:val="nil"/>
              <w:left w:val="nil"/>
              <w:bottom w:val="nil"/>
              <w:right w:val="single" w:sz="4" w:space="0" w:color="auto"/>
            </w:tcBorders>
            <w:shd w:val="clear" w:color="auto" w:fill="auto"/>
            <w:noWrap/>
            <w:vAlign w:val="center"/>
          </w:tcPr>
          <w:p w14:paraId="0D723D92"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 </w:t>
            </w:r>
          </w:p>
        </w:tc>
        <w:tc>
          <w:tcPr>
            <w:tcW w:w="1170" w:type="dxa"/>
            <w:tcBorders>
              <w:top w:val="nil"/>
              <w:left w:val="nil"/>
              <w:bottom w:val="nil"/>
              <w:right w:val="single" w:sz="4" w:space="0" w:color="auto"/>
            </w:tcBorders>
            <w:shd w:val="clear" w:color="auto" w:fill="auto"/>
            <w:noWrap/>
            <w:vAlign w:val="center"/>
          </w:tcPr>
          <w:p w14:paraId="72B0CAC6"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 </w:t>
            </w:r>
          </w:p>
        </w:tc>
        <w:tc>
          <w:tcPr>
            <w:tcW w:w="1169" w:type="dxa"/>
            <w:tcBorders>
              <w:top w:val="nil"/>
              <w:left w:val="nil"/>
              <w:bottom w:val="nil"/>
              <w:right w:val="single" w:sz="4" w:space="0" w:color="auto"/>
            </w:tcBorders>
            <w:shd w:val="clear" w:color="auto" w:fill="auto"/>
            <w:noWrap/>
            <w:vAlign w:val="center"/>
          </w:tcPr>
          <w:p w14:paraId="03600BBD"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 </w:t>
            </w:r>
          </w:p>
        </w:tc>
        <w:tc>
          <w:tcPr>
            <w:tcW w:w="1170" w:type="dxa"/>
            <w:tcBorders>
              <w:top w:val="nil"/>
              <w:left w:val="nil"/>
              <w:bottom w:val="nil"/>
              <w:right w:val="single" w:sz="4" w:space="0" w:color="auto"/>
            </w:tcBorders>
            <w:shd w:val="clear" w:color="auto" w:fill="auto"/>
            <w:noWrap/>
            <w:vAlign w:val="center"/>
          </w:tcPr>
          <w:p w14:paraId="16AF043D"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 </w:t>
            </w:r>
          </w:p>
        </w:tc>
        <w:tc>
          <w:tcPr>
            <w:tcW w:w="1275" w:type="dxa"/>
            <w:tcBorders>
              <w:top w:val="nil"/>
              <w:left w:val="nil"/>
              <w:bottom w:val="nil"/>
              <w:right w:val="single" w:sz="8" w:space="0" w:color="auto"/>
            </w:tcBorders>
            <w:shd w:val="clear" w:color="auto" w:fill="auto"/>
            <w:noWrap/>
            <w:vAlign w:val="center"/>
          </w:tcPr>
          <w:p w14:paraId="534262F0"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 </w:t>
            </w:r>
          </w:p>
        </w:tc>
      </w:tr>
      <w:tr w:rsidR="00921C79" w:rsidRPr="00482B65" w14:paraId="5C14090F" w14:textId="77777777" w:rsidTr="00C4651D">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3BE0EADA" w14:textId="77777777" w:rsidR="00921C79" w:rsidRPr="008648A0" w:rsidRDefault="00921C79" w:rsidP="00C4651D">
            <w:pPr>
              <w:spacing w:before="40" w:after="40" w:line="240" w:lineRule="auto"/>
              <w:ind w:left="284"/>
              <w:rPr>
                <w:color w:val="000000"/>
                <w:sz w:val="19"/>
                <w:szCs w:val="19"/>
              </w:rPr>
            </w:pPr>
            <w:r w:rsidRPr="008648A0">
              <w:rPr>
                <w:color w:val="000000"/>
                <w:sz w:val="19"/>
                <w:szCs w:val="19"/>
                <w:lang w:val="en-AU"/>
              </w:rPr>
              <w:t xml:space="preserve">Community-based </w:t>
            </w:r>
            <w:r w:rsidRPr="00C4651D">
              <w:rPr>
                <w:color w:val="000000"/>
                <w:sz w:val="19"/>
                <w:szCs w:val="19"/>
              </w:rPr>
              <w:t>support</w:t>
            </w:r>
            <w:r w:rsidRPr="008648A0">
              <w:rPr>
                <w:color w:val="000000"/>
                <w:sz w:val="19"/>
                <w:szCs w:val="19"/>
                <w:lang w:val="en-AU"/>
              </w:rPr>
              <w:t xml:space="preserve"> services</w:t>
            </w:r>
          </w:p>
        </w:tc>
        <w:tc>
          <w:tcPr>
            <w:tcW w:w="1169" w:type="dxa"/>
            <w:tcBorders>
              <w:top w:val="nil"/>
              <w:left w:val="nil"/>
              <w:bottom w:val="nil"/>
              <w:right w:val="single" w:sz="4" w:space="0" w:color="auto"/>
            </w:tcBorders>
            <w:shd w:val="clear" w:color="auto" w:fill="auto"/>
            <w:noWrap/>
            <w:vAlign w:val="center"/>
          </w:tcPr>
          <w:p w14:paraId="3E9E7CD8"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0.740</w:t>
            </w:r>
          </w:p>
        </w:tc>
        <w:tc>
          <w:tcPr>
            <w:tcW w:w="1170" w:type="dxa"/>
            <w:tcBorders>
              <w:top w:val="nil"/>
              <w:left w:val="nil"/>
              <w:bottom w:val="nil"/>
              <w:right w:val="single" w:sz="4" w:space="0" w:color="auto"/>
            </w:tcBorders>
            <w:shd w:val="clear" w:color="auto" w:fill="auto"/>
            <w:noWrap/>
            <w:vAlign w:val="center"/>
          </w:tcPr>
          <w:p w14:paraId="61284787"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1.830</w:t>
            </w:r>
          </w:p>
        </w:tc>
        <w:tc>
          <w:tcPr>
            <w:tcW w:w="1169" w:type="dxa"/>
            <w:tcBorders>
              <w:top w:val="nil"/>
              <w:left w:val="nil"/>
              <w:bottom w:val="nil"/>
              <w:right w:val="single" w:sz="4" w:space="0" w:color="auto"/>
            </w:tcBorders>
            <w:shd w:val="clear" w:color="auto" w:fill="auto"/>
            <w:noWrap/>
            <w:vAlign w:val="center"/>
          </w:tcPr>
          <w:p w14:paraId="614CF6CF"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4.200</w:t>
            </w:r>
          </w:p>
        </w:tc>
        <w:tc>
          <w:tcPr>
            <w:tcW w:w="1170" w:type="dxa"/>
            <w:tcBorders>
              <w:top w:val="nil"/>
              <w:left w:val="nil"/>
              <w:bottom w:val="nil"/>
              <w:right w:val="single" w:sz="4" w:space="0" w:color="auto"/>
            </w:tcBorders>
            <w:shd w:val="clear" w:color="auto" w:fill="auto"/>
            <w:noWrap/>
            <w:vAlign w:val="center"/>
          </w:tcPr>
          <w:p w14:paraId="60A54B33" w14:textId="77777777" w:rsidR="00921C79" w:rsidRPr="00A30171" w:rsidRDefault="00921C79" w:rsidP="00C4651D">
            <w:pPr>
              <w:spacing w:before="40" w:after="40" w:line="240" w:lineRule="auto"/>
              <w:jc w:val="right"/>
              <w:rPr>
                <w:sz w:val="19"/>
                <w:szCs w:val="19"/>
              </w:rPr>
            </w:pPr>
            <w:r w:rsidRPr="00B87682">
              <w:rPr>
                <w:rFonts w:cs="Calibri"/>
                <w:sz w:val="19"/>
                <w:szCs w:val="19"/>
              </w:rPr>
              <w:t>7.120</w:t>
            </w:r>
          </w:p>
        </w:tc>
        <w:tc>
          <w:tcPr>
            <w:tcW w:w="1275" w:type="dxa"/>
            <w:tcBorders>
              <w:top w:val="nil"/>
              <w:left w:val="nil"/>
              <w:bottom w:val="nil"/>
              <w:right w:val="single" w:sz="8" w:space="0" w:color="auto"/>
            </w:tcBorders>
            <w:shd w:val="clear" w:color="auto" w:fill="auto"/>
            <w:noWrap/>
            <w:vAlign w:val="center"/>
          </w:tcPr>
          <w:p w14:paraId="4042C1DD"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10.190</w:t>
            </w:r>
          </w:p>
        </w:tc>
      </w:tr>
      <w:tr w:rsidR="00921C79" w:rsidRPr="00482B65" w14:paraId="188B589E" w14:textId="77777777" w:rsidTr="00C4651D">
        <w:trPr>
          <w:trHeight w:val="300"/>
        </w:trPr>
        <w:tc>
          <w:tcPr>
            <w:tcW w:w="3681" w:type="dxa"/>
            <w:tcBorders>
              <w:top w:val="nil"/>
              <w:left w:val="single" w:sz="8" w:space="0" w:color="auto"/>
              <w:bottom w:val="nil"/>
              <w:right w:val="single" w:sz="4" w:space="0" w:color="auto"/>
            </w:tcBorders>
            <w:shd w:val="clear" w:color="auto" w:fill="auto"/>
            <w:noWrap/>
            <w:vAlign w:val="center"/>
            <w:hideMark/>
          </w:tcPr>
          <w:p w14:paraId="07AC731F" w14:textId="77777777" w:rsidR="00921C79" w:rsidRPr="008648A0" w:rsidRDefault="00921C79" w:rsidP="00C4651D">
            <w:pPr>
              <w:spacing w:before="40" w:after="40" w:line="240" w:lineRule="auto"/>
              <w:ind w:left="284"/>
              <w:rPr>
                <w:color w:val="000000"/>
                <w:sz w:val="19"/>
                <w:szCs w:val="19"/>
              </w:rPr>
            </w:pPr>
            <w:r w:rsidRPr="008648A0">
              <w:rPr>
                <w:color w:val="000000"/>
                <w:sz w:val="19"/>
                <w:szCs w:val="19"/>
              </w:rPr>
              <w:t>Connecting and strengthening disability communities</w:t>
            </w:r>
          </w:p>
        </w:tc>
        <w:tc>
          <w:tcPr>
            <w:tcW w:w="1169" w:type="dxa"/>
            <w:tcBorders>
              <w:top w:val="nil"/>
              <w:left w:val="nil"/>
              <w:bottom w:val="nil"/>
              <w:right w:val="single" w:sz="4" w:space="0" w:color="auto"/>
            </w:tcBorders>
            <w:shd w:val="clear" w:color="auto" w:fill="auto"/>
            <w:noWrap/>
            <w:vAlign w:val="center"/>
          </w:tcPr>
          <w:p w14:paraId="7DC92A99"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 xml:space="preserve"> </w:t>
            </w:r>
          </w:p>
        </w:tc>
        <w:tc>
          <w:tcPr>
            <w:tcW w:w="1170" w:type="dxa"/>
            <w:tcBorders>
              <w:top w:val="nil"/>
              <w:left w:val="nil"/>
              <w:bottom w:val="nil"/>
              <w:right w:val="single" w:sz="4" w:space="0" w:color="auto"/>
            </w:tcBorders>
            <w:shd w:val="clear" w:color="auto" w:fill="auto"/>
            <w:noWrap/>
            <w:vAlign w:val="center"/>
          </w:tcPr>
          <w:p w14:paraId="29743495"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2.200</w:t>
            </w:r>
          </w:p>
        </w:tc>
        <w:tc>
          <w:tcPr>
            <w:tcW w:w="1169" w:type="dxa"/>
            <w:tcBorders>
              <w:top w:val="nil"/>
              <w:left w:val="nil"/>
              <w:bottom w:val="nil"/>
              <w:right w:val="single" w:sz="4" w:space="0" w:color="auto"/>
            </w:tcBorders>
            <w:shd w:val="clear" w:color="auto" w:fill="auto"/>
            <w:noWrap/>
            <w:vAlign w:val="center"/>
          </w:tcPr>
          <w:p w14:paraId="6A11FB7D"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3.000</w:t>
            </w:r>
          </w:p>
        </w:tc>
        <w:tc>
          <w:tcPr>
            <w:tcW w:w="1170" w:type="dxa"/>
            <w:tcBorders>
              <w:top w:val="nil"/>
              <w:left w:val="nil"/>
              <w:bottom w:val="nil"/>
              <w:right w:val="single" w:sz="4" w:space="0" w:color="auto"/>
            </w:tcBorders>
            <w:shd w:val="clear" w:color="auto" w:fill="auto"/>
            <w:noWrap/>
            <w:vAlign w:val="center"/>
          </w:tcPr>
          <w:p w14:paraId="4EE9CF90"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4.100</w:t>
            </w:r>
          </w:p>
        </w:tc>
        <w:tc>
          <w:tcPr>
            <w:tcW w:w="1275" w:type="dxa"/>
            <w:tcBorders>
              <w:top w:val="nil"/>
              <w:left w:val="nil"/>
              <w:bottom w:val="nil"/>
              <w:right w:val="single" w:sz="8" w:space="0" w:color="auto"/>
            </w:tcBorders>
            <w:shd w:val="clear" w:color="auto" w:fill="auto"/>
            <w:noWrap/>
            <w:vAlign w:val="center"/>
          </w:tcPr>
          <w:p w14:paraId="7ACCA964" w14:textId="77777777" w:rsidR="00921C79" w:rsidRPr="00482B65" w:rsidRDefault="00921C79" w:rsidP="00C4651D">
            <w:pPr>
              <w:spacing w:before="40" w:after="40" w:line="240" w:lineRule="auto"/>
              <w:jc w:val="right"/>
              <w:rPr>
                <w:color w:val="000000"/>
                <w:sz w:val="19"/>
                <w:szCs w:val="19"/>
              </w:rPr>
            </w:pPr>
            <w:r w:rsidRPr="00B87682">
              <w:rPr>
                <w:rFonts w:cs="Calibri"/>
                <w:color w:val="000000"/>
                <w:sz w:val="19"/>
                <w:szCs w:val="19"/>
              </w:rPr>
              <w:t>6.700</w:t>
            </w:r>
          </w:p>
        </w:tc>
      </w:tr>
      <w:tr w:rsidR="00921C79" w:rsidRPr="00482B65" w14:paraId="082EC3B7" w14:textId="77777777" w:rsidTr="00C4651D">
        <w:trPr>
          <w:trHeight w:val="300"/>
        </w:trPr>
        <w:tc>
          <w:tcPr>
            <w:tcW w:w="3681" w:type="dxa"/>
            <w:tcBorders>
              <w:top w:val="nil"/>
              <w:left w:val="single" w:sz="8" w:space="0" w:color="auto"/>
              <w:right w:val="single" w:sz="4" w:space="0" w:color="auto"/>
            </w:tcBorders>
            <w:shd w:val="clear" w:color="auto" w:fill="auto"/>
            <w:noWrap/>
            <w:vAlign w:val="center"/>
            <w:hideMark/>
          </w:tcPr>
          <w:p w14:paraId="34D35F78" w14:textId="77777777" w:rsidR="00921C79" w:rsidRPr="008648A0" w:rsidRDefault="00921C79" w:rsidP="00C4651D">
            <w:pPr>
              <w:spacing w:before="40" w:after="40" w:line="240" w:lineRule="auto"/>
              <w:ind w:left="284"/>
              <w:rPr>
                <w:color w:val="000000"/>
                <w:sz w:val="19"/>
                <w:szCs w:val="19"/>
              </w:rPr>
            </w:pPr>
            <w:r w:rsidRPr="008648A0">
              <w:rPr>
                <w:color w:val="000000"/>
                <w:sz w:val="19"/>
                <w:szCs w:val="19"/>
              </w:rPr>
              <w:t>Early intervention support services</w:t>
            </w:r>
          </w:p>
        </w:tc>
        <w:tc>
          <w:tcPr>
            <w:tcW w:w="1169" w:type="dxa"/>
            <w:tcBorders>
              <w:top w:val="nil"/>
              <w:left w:val="nil"/>
              <w:right w:val="single" w:sz="4" w:space="0" w:color="auto"/>
            </w:tcBorders>
            <w:shd w:val="clear" w:color="auto" w:fill="auto"/>
            <w:noWrap/>
            <w:vAlign w:val="center"/>
          </w:tcPr>
          <w:p w14:paraId="2C024FAB" w14:textId="77777777" w:rsidR="00921C79" w:rsidRPr="00482B65" w:rsidRDefault="00921C79" w:rsidP="00C4651D">
            <w:pPr>
              <w:spacing w:before="40" w:after="40" w:line="240" w:lineRule="auto"/>
              <w:jc w:val="right"/>
              <w:rPr>
                <w:rFonts w:cs="Calibri"/>
                <w:color w:val="000000"/>
                <w:sz w:val="19"/>
                <w:szCs w:val="19"/>
              </w:rPr>
            </w:pPr>
            <w:r w:rsidRPr="00B87682">
              <w:rPr>
                <w:rFonts w:cs="Calibri"/>
                <w:color w:val="000000"/>
                <w:sz w:val="19"/>
                <w:szCs w:val="19"/>
              </w:rPr>
              <w:t>0.000</w:t>
            </w:r>
          </w:p>
        </w:tc>
        <w:tc>
          <w:tcPr>
            <w:tcW w:w="1170" w:type="dxa"/>
            <w:tcBorders>
              <w:top w:val="nil"/>
              <w:left w:val="nil"/>
              <w:right w:val="single" w:sz="4" w:space="0" w:color="auto"/>
            </w:tcBorders>
            <w:shd w:val="clear" w:color="auto" w:fill="auto"/>
            <w:noWrap/>
            <w:vAlign w:val="center"/>
          </w:tcPr>
          <w:p w14:paraId="6FB71B20" w14:textId="77777777" w:rsidR="00921C79" w:rsidRPr="00482B65" w:rsidRDefault="00921C79" w:rsidP="00C4651D">
            <w:pPr>
              <w:spacing w:before="40" w:after="40" w:line="240" w:lineRule="auto"/>
              <w:jc w:val="right"/>
              <w:rPr>
                <w:rFonts w:cs="Calibri"/>
                <w:color w:val="000000"/>
                <w:sz w:val="19"/>
                <w:szCs w:val="19"/>
              </w:rPr>
            </w:pPr>
            <w:r w:rsidRPr="00B87682">
              <w:rPr>
                <w:rFonts w:cs="Calibri"/>
                <w:color w:val="000000"/>
                <w:sz w:val="19"/>
                <w:szCs w:val="19"/>
              </w:rPr>
              <w:t>0.000</w:t>
            </w:r>
          </w:p>
        </w:tc>
        <w:tc>
          <w:tcPr>
            <w:tcW w:w="1169" w:type="dxa"/>
            <w:tcBorders>
              <w:top w:val="nil"/>
              <w:left w:val="nil"/>
              <w:right w:val="single" w:sz="4" w:space="0" w:color="auto"/>
            </w:tcBorders>
            <w:shd w:val="clear" w:color="auto" w:fill="auto"/>
            <w:noWrap/>
            <w:vAlign w:val="center"/>
          </w:tcPr>
          <w:p w14:paraId="5E9889D1" w14:textId="77777777" w:rsidR="00921C79" w:rsidRPr="00482B65" w:rsidRDefault="00921C79" w:rsidP="00C4651D">
            <w:pPr>
              <w:spacing w:before="40" w:after="40" w:line="240" w:lineRule="auto"/>
              <w:jc w:val="right"/>
              <w:rPr>
                <w:rFonts w:cs="Calibri"/>
                <w:color w:val="000000"/>
                <w:sz w:val="19"/>
                <w:szCs w:val="19"/>
              </w:rPr>
            </w:pPr>
            <w:r w:rsidRPr="00B87682">
              <w:rPr>
                <w:rFonts w:cs="Calibri"/>
                <w:color w:val="000000"/>
                <w:sz w:val="19"/>
                <w:szCs w:val="19"/>
              </w:rPr>
              <w:t>0.490</w:t>
            </w:r>
          </w:p>
        </w:tc>
        <w:tc>
          <w:tcPr>
            <w:tcW w:w="1170" w:type="dxa"/>
            <w:tcBorders>
              <w:top w:val="nil"/>
              <w:left w:val="nil"/>
              <w:right w:val="single" w:sz="4" w:space="0" w:color="auto"/>
            </w:tcBorders>
            <w:shd w:val="clear" w:color="auto" w:fill="auto"/>
            <w:noWrap/>
            <w:vAlign w:val="center"/>
          </w:tcPr>
          <w:p w14:paraId="1CEC060C" w14:textId="77777777" w:rsidR="00921C79" w:rsidRPr="00482B65" w:rsidRDefault="00921C79" w:rsidP="00C4651D">
            <w:pPr>
              <w:spacing w:before="40" w:after="40" w:line="240" w:lineRule="auto"/>
              <w:jc w:val="right"/>
              <w:rPr>
                <w:rFonts w:cs="Calibri"/>
                <w:color w:val="000000"/>
                <w:sz w:val="19"/>
                <w:szCs w:val="19"/>
              </w:rPr>
            </w:pPr>
            <w:r w:rsidRPr="00B87682">
              <w:rPr>
                <w:rFonts w:cs="Calibri"/>
                <w:color w:val="000000"/>
                <w:sz w:val="19"/>
                <w:szCs w:val="19"/>
              </w:rPr>
              <w:t>1.180</w:t>
            </w:r>
          </w:p>
        </w:tc>
        <w:tc>
          <w:tcPr>
            <w:tcW w:w="1275" w:type="dxa"/>
            <w:tcBorders>
              <w:top w:val="nil"/>
              <w:left w:val="nil"/>
              <w:right w:val="single" w:sz="8" w:space="0" w:color="auto"/>
            </w:tcBorders>
            <w:shd w:val="clear" w:color="auto" w:fill="auto"/>
            <w:noWrap/>
            <w:vAlign w:val="center"/>
          </w:tcPr>
          <w:p w14:paraId="25B0BC26" w14:textId="77777777" w:rsidR="00921C79" w:rsidRPr="00482B65" w:rsidRDefault="00921C79" w:rsidP="00C4651D">
            <w:pPr>
              <w:spacing w:before="40" w:after="40" w:line="240" w:lineRule="auto"/>
              <w:jc w:val="right"/>
              <w:rPr>
                <w:rFonts w:cs="Calibri"/>
                <w:color w:val="000000"/>
                <w:sz w:val="19"/>
                <w:szCs w:val="19"/>
              </w:rPr>
            </w:pPr>
            <w:r w:rsidRPr="00B87682">
              <w:rPr>
                <w:rFonts w:cs="Calibri"/>
                <w:color w:val="000000"/>
                <w:sz w:val="19"/>
                <w:szCs w:val="19"/>
              </w:rPr>
              <w:t>2.870</w:t>
            </w:r>
          </w:p>
        </w:tc>
      </w:tr>
      <w:tr w:rsidR="00921C79" w:rsidRPr="002E2649" w14:paraId="3B8A1B65" w14:textId="77777777" w:rsidTr="00C4651D">
        <w:trPr>
          <w:trHeight w:val="315"/>
        </w:trPr>
        <w:tc>
          <w:tcPr>
            <w:tcW w:w="3681" w:type="dxa"/>
            <w:tcBorders>
              <w:left w:val="single" w:sz="8" w:space="0" w:color="auto"/>
              <w:right w:val="single" w:sz="4" w:space="0" w:color="auto"/>
            </w:tcBorders>
            <w:shd w:val="clear" w:color="auto" w:fill="auto"/>
            <w:noWrap/>
            <w:vAlign w:val="center"/>
          </w:tcPr>
          <w:p w14:paraId="05170905" w14:textId="77777777" w:rsidR="00921C79" w:rsidRPr="008648A0" w:rsidRDefault="00921C79" w:rsidP="00C4651D">
            <w:pPr>
              <w:spacing w:before="40" w:after="40" w:line="240" w:lineRule="auto"/>
              <w:rPr>
                <w:b/>
                <w:bCs/>
                <w:color w:val="000000"/>
                <w:sz w:val="19"/>
                <w:szCs w:val="19"/>
              </w:rPr>
            </w:pPr>
            <w:r>
              <w:rPr>
                <w:b/>
                <w:bCs/>
                <w:color w:val="000000"/>
                <w:sz w:val="19"/>
                <w:szCs w:val="19"/>
              </w:rPr>
              <w:t xml:space="preserve">Non-Departmental Other Expenses </w:t>
            </w:r>
          </w:p>
        </w:tc>
        <w:tc>
          <w:tcPr>
            <w:tcW w:w="1169" w:type="dxa"/>
            <w:tcBorders>
              <w:left w:val="nil"/>
              <w:right w:val="single" w:sz="4" w:space="0" w:color="auto"/>
            </w:tcBorders>
            <w:shd w:val="clear" w:color="auto" w:fill="auto"/>
            <w:noWrap/>
            <w:vAlign w:val="center"/>
          </w:tcPr>
          <w:p w14:paraId="5FC1A782" w14:textId="77777777" w:rsidR="00921C79" w:rsidRPr="002E2649" w:rsidRDefault="00921C79" w:rsidP="00C4651D">
            <w:pPr>
              <w:spacing w:before="40" w:after="40" w:line="264" w:lineRule="auto"/>
              <w:jc w:val="right"/>
              <w:rPr>
                <w:rFonts w:cs="Calibri"/>
                <w:b/>
                <w:bCs/>
                <w:color w:val="000000"/>
                <w:sz w:val="19"/>
                <w:szCs w:val="19"/>
              </w:rPr>
            </w:pPr>
            <w:r w:rsidRPr="00B87682">
              <w:rPr>
                <w:rFonts w:cs="Calibri"/>
                <w:color w:val="000000"/>
                <w:sz w:val="19"/>
                <w:szCs w:val="19"/>
              </w:rPr>
              <w:t> </w:t>
            </w:r>
          </w:p>
        </w:tc>
        <w:tc>
          <w:tcPr>
            <w:tcW w:w="1170" w:type="dxa"/>
            <w:tcBorders>
              <w:left w:val="nil"/>
              <w:right w:val="single" w:sz="4" w:space="0" w:color="auto"/>
            </w:tcBorders>
            <w:shd w:val="clear" w:color="auto" w:fill="auto"/>
            <w:noWrap/>
            <w:vAlign w:val="center"/>
          </w:tcPr>
          <w:p w14:paraId="234403E4" w14:textId="77777777" w:rsidR="00921C79" w:rsidRPr="002E2649" w:rsidRDefault="00921C79" w:rsidP="00C4651D">
            <w:pPr>
              <w:spacing w:before="40" w:after="40" w:line="264" w:lineRule="auto"/>
              <w:jc w:val="right"/>
              <w:rPr>
                <w:rFonts w:cs="Calibri"/>
                <w:b/>
                <w:bCs/>
                <w:color w:val="000000"/>
                <w:sz w:val="19"/>
                <w:szCs w:val="19"/>
              </w:rPr>
            </w:pPr>
            <w:r w:rsidRPr="00B87682">
              <w:rPr>
                <w:rFonts w:cs="Calibri"/>
                <w:color w:val="000000"/>
                <w:sz w:val="19"/>
                <w:szCs w:val="19"/>
              </w:rPr>
              <w:t> </w:t>
            </w:r>
          </w:p>
        </w:tc>
        <w:tc>
          <w:tcPr>
            <w:tcW w:w="1169" w:type="dxa"/>
            <w:tcBorders>
              <w:left w:val="nil"/>
              <w:right w:val="single" w:sz="4" w:space="0" w:color="auto"/>
            </w:tcBorders>
            <w:shd w:val="clear" w:color="auto" w:fill="auto"/>
            <w:noWrap/>
            <w:vAlign w:val="center"/>
          </w:tcPr>
          <w:p w14:paraId="0355F742" w14:textId="77777777" w:rsidR="00921C79" w:rsidRPr="002E2649" w:rsidRDefault="00921C79" w:rsidP="00C4651D">
            <w:pPr>
              <w:spacing w:before="40" w:after="40" w:line="264" w:lineRule="auto"/>
              <w:jc w:val="center"/>
              <w:rPr>
                <w:rFonts w:cs="Calibri"/>
                <w:b/>
                <w:bCs/>
                <w:color w:val="000000"/>
                <w:sz w:val="19"/>
                <w:szCs w:val="19"/>
              </w:rPr>
            </w:pPr>
            <w:r w:rsidRPr="00B87682">
              <w:rPr>
                <w:rFonts w:cs="Calibri"/>
                <w:color w:val="000000"/>
                <w:sz w:val="19"/>
                <w:szCs w:val="19"/>
              </w:rPr>
              <w:t> </w:t>
            </w:r>
          </w:p>
        </w:tc>
        <w:tc>
          <w:tcPr>
            <w:tcW w:w="1170" w:type="dxa"/>
            <w:tcBorders>
              <w:left w:val="nil"/>
              <w:right w:val="single" w:sz="4" w:space="0" w:color="auto"/>
            </w:tcBorders>
            <w:shd w:val="clear" w:color="auto" w:fill="auto"/>
            <w:noWrap/>
            <w:vAlign w:val="center"/>
          </w:tcPr>
          <w:p w14:paraId="13FB3FA6" w14:textId="77777777" w:rsidR="00921C79" w:rsidRPr="002E2649" w:rsidRDefault="00921C79" w:rsidP="00C4651D">
            <w:pPr>
              <w:spacing w:before="40" w:after="40" w:line="264" w:lineRule="auto"/>
              <w:jc w:val="right"/>
              <w:rPr>
                <w:rFonts w:cs="Calibri"/>
                <w:b/>
                <w:bCs/>
                <w:color w:val="000000"/>
                <w:sz w:val="19"/>
                <w:szCs w:val="19"/>
                <w:lang w:val="en-AU"/>
              </w:rPr>
            </w:pPr>
            <w:r w:rsidRPr="00B87682">
              <w:rPr>
                <w:rFonts w:cs="Calibri"/>
                <w:color w:val="000000"/>
                <w:sz w:val="19"/>
                <w:szCs w:val="19"/>
              </w:rPr>
              <w:t> </w:t>
            </w:r>
          </w:p>
        </w:tc>
        <w:tc>
          <w:tcPr>
            <w:tcW w:w="1275" w:type="dxa"/>
            <w:tcBorders>
              <w:left w:val="nil"/>
              <w:right w:val="single" w:sz="8" w:space="0" w:color="auto"/>
            </w:tcBorders>
            <w:shd w:val="clear" w:color="auto" w:fill="auto"/>
            <w:noWrap/>
            <w:vAlign w:val="center"/>
          </w:tcPr>
          <w:p w14:paraId="28C57E46" w14:textId="77777777" w:rsidR="00921C79" w:rsidRPr="002E2649" w:rsidRDefault="00921C79" w:rsidP="00C4651D">
            <w:pPr>
              <w:spacing w:before="40" w:after="40" w:line="264" w:lineRule="auto"/>
              <w:jc w:val="right"/>
              <w:rPr>
                <w:rFonts w:cs="Calibri"/>
                <w:b/>
                <w:bCs/>
                <w:color w:val="000000"/>
                <w:sz w:val="19"/>
                <w:szCs w:val="19"/>
              </w:rPr>
            </w:pPr>
            <w:r w:rsidRPr="00B87682">
              <w:rPr>
                <w:rFonts w:cs="Calibri"/>
                <w:color w:val="000000"/>
                <w:sz w:val="19"/>
                <w:szCs w:val="19"/>
              </w:rPr>
              <w:t> </w:t>
            </w:r>
          </w:p>
        </w:tc>
      </w:tr>
      <w:tr w:rsidR="00921C79" w:rsidRPr="00C4651D" w14:paraId="27DA95F4" w14:textId="77777777" w:rsidTr="00C4651D">
        <w:trPr>
          <w:trHeight w:val="315"/>
        </w:trPr>
        <w:tc>
          <w:tcPr>
            <w:tcW w:w="3681" w:type="dxa"/>
            <w:tcBorders>
              <w:left w:val="single" w:sz="8" w:space="0" w:color="auto"/>
              <w:bottom w:val="single" w:sz="8" w:space="0" w:color="auto"/>
              <w:right w:val="single" w:sz="4" w:space="0" w:color="auto"/>
            </w:tcBorders>
            <w:shd w:val="clear" w:color="auto" w:fill="auto"/>
            <w:noWrap/>
            <w:vAlign w:val="center"/>
          </w:tcPr>
          <w:p w14:paraId="3C49D4F9" w14:textId="77777777" w:rsidR="00921C79" w:rsidRPr="001A15A9" w:rsidRDefault="00921C79" w:rsidP="00C4651D">
            <w:pPr>
              <w:spacing w:before="40" w:after="40" w:line="240" w:lineRule="auto"/>
              <w:ind w:left="284"/>
              <w:rPr>
                <w:color w:val="000000"/>
                <w:sz w:val="19"/>
                <w:szCs w:val="19"/>
              </w:rPr>
            </w:pPr>
            <w:r w:rsidRPr="001A15A9">
              <w:rPr>
                <w:color w:val="000000"/>
                <w:sz w:val="19"/>
                <w:szCs w:val="19"/>
              </w:rPr>
              <w:t>Community capacity and support</w:t>
            </w:r>
          </w:p>
        </w:tc>
        <w:tc>
          <w:tcPr>
            <w:tcW w:w="1169" w:type="dxa"/>
            <w:tcBorders>
              <w:left w:val="nil"/>
              <w:bottom w:val="single" w:sz="8" w:space="0" w:color="auto"/>
              <w:right w:val="single" w:sz="4" w:space="0" w:color="auto"/>
            </w:tcBorders>
            <w:shd w:val="clear" w:color="auto" w:fill="auto"/>
            <w:noWrap/>
            <w:vAlign w:val="center"/>
          </w:tcPr>
          <w:p w14:paraId="777C21C8" w14:textId="77777777" w:rsidR="00921C79" w:rsidRPr="00C4651D" w:rsidRDefault="00921C79" w:rsidP="00C4651D">
            <w:pPr>
              <w:spacing w:before="40" w:after="40" w:line="240" w:lineRule="auto"/>
              <w:jc w:val="right"/>
              <w:rPr>
                <w:rFonts w:cs="Calibri"/>
                <w:color w:val="000000"/>
                <w:sz w:val="19"/>
                <w:szCs w:val="19"/>
              </w:rPr>
            </w:pPr>
            <w:r w:rsidRPr="00B87682">
              <w:rPr>
                <w:rFonts w:cs="Calibri"/>
                <w:color w:val="000000"/>
                <w:sz w:val="19"/>
                <w:szCs w:val="19"/>
              </w:rPr>
              <w:t>1.500</w:t>
            </w:r>
          </w:p>
        </w:tc>
        <w:tc>
          <w:tcPr>
            <w:tcW w:w="1170" w:type="dxa"/>
            <w:tcBorders>
              <w:left w:val="nil"/>
              <w:bottom w:val="single" w:sz="8" w:space="0" w:color="auto"/>
              <w:right w:val="single" w:sz="4" w:space="0" w:color="auto"/>
            </w:tcBorders>
            <w:shd w:val="clear" w:color="auto" w:fill="auto"/>
            <w:noWrap/>
            <w:vAlign w:val="center"/>
          </w:tcPr>
          <w:p w14:paraId="7028E0E0" w14:textId="77777777" w:rsidR="00921C79" w:rsidRPr="00C4651D" w:rsidRDefault="00921C79" w:rsidP="00C4651D">
            <w:pPr>
              <w:spacing w:before="40" w:after="40" w:line="240" w:lineRule="auto"/>
              <w:jc w:val="right"/>
              <w:rPr>
                <w:rFonts w:cs="Calibri"/>
                <w:color w:val="000000"/>
                <w:sz w:val="19"/>
                <w:szCs w:val="19"/>
              </w:rPr>
            </w:pPr>
            <w:r w:rsidRPr="00B87682">
              <w:rPr>
                <w:rFonts w:cs="Calibri"/>
                <w:color w:val="000000"/>
                <w:sz w:val="19"/>
                <w:szCs w:val="19"/>
              </w:rPr>
              <w:t>2.000</w:t>
            </w:r>
          </w:p>
        </w:tc>
        <w:tc>
          <w:tcPr>
            <w:tcW w:w="1169" w:type="dxa"/>
            <w:tcBorders>
              <w:left w:val="nil"/>
              <w:bottom w:val="single" w:sz="8" w:space="0" w:color="auto"/>
              <w:right w:val="single" w:sz="4" w:space="0" w:color="auto"/>
            </w:tcBorders>
            <w:shd w:val="clear" w:color="auto" w:fill="auto"/>
            <w:noWrap/>
            <w:vAlign w:val="center"/>
          </w:tcPr>
          <w:p w14:paraId="6B47EEE1" w14:textId="77777777" w:rsidR="00921C79" w:rsidRPr="00C4651D" w:rsidRDefault="00921C79" w:rsidP="00C4651D">
            <w:pPr>
              <w:spacing w:before="40" w:after="40" w:line="240" w:lineRule="auto"/>
              <w:jc w:val="center"/>
              <w:rPr>
                <w:rFonts w:cs="Calibri"/>
                <w:color w:val="000000"/>
                <w:sz w:val="19"/>
                <w:szCs w:val="19"/>
              </w:rPr>
            </w:pPr>
            <w:r w:rsidRPr="00B87682">
              <w:rPr>
                <w:rFonts w:cs="Calibri"/>
                <w:color w:val="000000"/>
                <w:sz w:val="19"/>
                <w:szCs w:val="19"/>
              </w:rPr>
              <w:t>2.000</w:t>
            </w:r>
          </w:p>
        </w:tc>
        <w:tc>
          <w:tcPr>
            <w:tcW w:w="1170" w:type="dxa"/>
            <w:tcBorders>
              <w:left w:val="nil"/>
              <w:bottom w:val="single" w:sz="8" w:space="0" w:color="auto"/>
              <w:right w:val="single" w:sz="4" w:space="0" w:color="auto"/>
            </w:tcBorders>
            <w:shd w:val="clear" w:color="auto" w:fill="auto"/>
            <w:noWrap/>
            <w:vAlign w:val="center"/>
          </w:tcPr>
          <w:p w14:paraId="41A4112B" w14:textId="77777777" w:rsidR="00921C79" w:rsidRPr="00C4651D" w:rsidRDefault="00921C79" w:rsidP="00C4651D">
            <w:pPr>
              <w:spacing w:before="40" w:after="40" w:line="240" w:lineRule="auto"/>
              <w:jc w:val="right"/>
              <w:rPr>
                <w:rFonts w:cs="Calibri"/>
                <w:color w:val="000000"/>
                <w:sz w:val="19"/>
                <w:szCs w:val="19"/>
              </w:rPr>
            </w:pPr>
            <w:r w:rsidRPr="00B87682">
              <w:rPr>
                <w:rFonts w:cs="Calibri"/>
                <w:color w:val="000000"/>
                <w:sz w:val="19"/>
                <w:szCs w:val="19"/>
              </w:rPr>
              <w:t>2.000</w:t>
            </w:r>
          </w:p>
        </w:tc>
        <w:tc>
          <w:tcPr>
            <w:tcW w:w="1275" w:type="dxa"/>
            <w:tcBorders>
              <w:left w:val="nil"/>
              <w:bottom w:val="single" w:sz="8" w:space="0" w:color="auto"/>
              <w:right w:val="single" w:sz="8" w:space="0" w:color="auto"/>
            </w:tcBorders>
            <w:shd w:val="clear" w:color="auto" w:fill="auto"/>
            <w:noWrap/>
            <w:vAlign w:val="center"/>
          </w:tcPr>
          <w:p w14:paraId="4E3379F5" w14:textId="77777777" w:rsidR="00921C79" w:rsidRPr="00C4651D" w:rsidRDefault="00921C79" w:rsidP="00C4651D">
            <w:pPr>
              <w:spacing w:before="40" w:after="40" w:line="240" w:lineRule="auto"/>
              <w:jc w:val="right"/>
              <w:rPr>
                <w:rFonts w:cs="Calibri"/>
                <w:color w:val="000000"/>
                <w:sz w:val="19"/>
                <w:szCs w:val="19"/>
              </w:rPr>
            </w:pPr>
            <w:r w:rsidRPr="00B87682">
              <w:rPr>
                <w:rFonts w:cs="Calibri"/>
                <w:color w:val="000000"/>
                <w:sz w:val="19"/>
                <w:szCs w:val="19"/>
              </w:rPr>
              <w:t>2.500</w:t>
            </w:r>
          </w:p>
        </w:tc>
      </w:tr>
      <w:tr w:rsidR="00921C79" w:rsidRPr="00C4651D" w14:paraId="1C550A98" w14:textId="77777777" w:rsidTr="00C4651D">
        <w:trPr>
          <w:trHeight w:val="315"/>
        </w:trPr>
        <w:tc>
          <w:tcPr>
            <w:tcW w:w="368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7B78557" w14:textId="77777777" w:rsidR="00921C79" w:rsidRPr="008648A0" w:rsidRDefault="00921C79" w:rsidP="00C4651D">
            <w:pPr>
              <w:spacing w:before="40" w:after="40" w:line="240" w:lineRule="auto"/>
              <w:rPr>
                <w:b/>
                <w:bCs/>
                <w:color w:val="000000"/>
                <w:sz w:val="19"/>
                <w:szCs w:val="19"/>
              </w:rPr>
            </w:pPr>
            <w:r w:rsidRPr="008648A0">
              <w:rPr>
                <w:b/>
                <w:bCs/>
                <w:color w:val="000000"/>
                <w:sz w:val="19"/>
                <w:szCs w:val="19"/>
              </w:rPr>
              <w:t>Total</w:t>
            </w:r>
          </w:p>
        </w:tc>
        <w:tc>
          <w:tcPr>
            <w:tcW w:w="1169" w:type="dxa"/>
            <w:tcBorders>
              <w:top w:val="single" w:sz="8" w:space="0" w:color="auto"/>
              <w:left w:val="nil"/>
              <w:bottom w:val="single" w:sz="8" w:space="0" w:color="auto"/>
              <w:right w:val="single" w:sz="4" w:space="0" w:color="auto"/>
            </w:tcBorders>
            <w:shd w:val="clear" w:color="auto" w:fill="auto"/>
            <w:noWrap/>
            <w:vAlign w:val="center"/>
            <w:hideMark/>
          </w:tcPr>
          <w:p w14:paraId="268309F6" w14:textId="77777777" w:rsidR="00921C79" w:rsidRPr="00C4651D" w:rsidRDefault="00921C79" w:rsidP="00C4651D">
            <w:pPr>
              <w:spacing w:before="40" w:after="40" w:line="240" w:lineRule="auto"/>
              <w:jc w:val="right"/>
              <w:rPr>
                <w:rFonts w:cs="Calibri"/>
                <w:b/>
                <w:bCs/>
                <w:color w:val="000000"/>
                <w:sz w:val="19"/>
                <w:szCs w:val="19"/>
              </w:rPr>
            </w:pPr>
            <w:r w:rsidRPr="00B87682">
              <w:rPr>
                <w:rFonts w:cs="Calibri"/>
                <w:b/>
                <w:bCs/>
                <w:color w:val="000000"/>
                <w:sz w:val="19"/>
                <w:szCs w:val="19"/>
              </w:rPr>
              <w:t>10.600</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0C21F46B" w14:textId="77777777" w:rsidR="00921C79" w:rsidRPr="00C4651D" w:rsidRDefault="00921C79" w:rsidP="00C4651D">
            <w:pPr>
              <w:spacing w:before="40" w:after="40" w:line="240" w:lineRule="auto"/>
              <w:jc w:val="right"/>
              <w:rPr>
                <w:rFonts w:cs="Calibri"/>
                <w:b/>
                <w:bCs/>
                <w:color w:val="000000"/>
                <w:sz w:val="19"/>
                <w:szCs w:val="19"/>
              </w:rPr>
            </w:pPr>
            <w:r w:rsidRPr="00B87682">
              <w:rPr>
                <w:rFonts w:cs="Calibri"/>
                <w:b/>
                <w:bCs/>
                <w:color w:val="000000"/>
                <w:sz w:val="19"/>
                <w:szCs w:val="19"/>
              </w:rPr>
              <w:t>15.600</w:t>
            </w:r>
          </w:p>
        </w:tc>
        <w:tc>
          <w:tcPr>
            <w:tcW w:w="1169" w:type="dxa"/>
            <w:tcBorders>
              <w:top w:val="single" w:sz="8" w:space="0" w:color="auto"/>
              <w:left w:val="nil"/>
              <w:bottom w:val="single" w:sz="8" w:space="0" w:color="auto"/>
              <w:right w:val="single" w:sz="4" w:space="0" w:color="auto"/>
            </w:tcBorders>
            <w:shd w:val="clear" w:color="auto" w:fill="auto"/>
            <w:noWrap/>
            <w:vAlign w:val="center"/>
            <w:hideMark/>
          </w:tcPr>
          <w:p w14:paraId="0DAA5C61" w14:textId="77777777" w:rsidR="00921C79" w:rsidRPr="00C4651D" w:rsidRDefault="00921C79" w:rsidP="00C4651D">
            <w:pPr>
              <w:spacing w:before="40" w:after="40" w:line="240" w:lineRule="auto"/>
              <w:jc w:val="center"/>
              <w:rPr>
                <w:rFonts w:cs="Calibri"/>
                <w:b/>
                <w:bCs/>
                <w:color w:val="000000"/>
                <w:sz w:val="19"/>
                <w:szCs w:val="19"/>
              </w:rPr>
            </w:pPr>
            <w:r w:rsidRPr="00B87682">
              <w:rPr>
                <w:rFonts w:cs="Calibri"/>
                <w:b/>
                <w:bCs/>
                <w:color w:val="000000"/>
                <w:sz w:val="19"/>
                <w:szCs w:val="19"/>
              </w:rPr>
              <w:t>20.600</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5BA6AEDB" w14:textId="77777777" w:rsidR="00921C79" w:rsidRPr="00C4651D" w:rsidRDefault="00921C79" w:rsidP="00C4651D">
            <w:pPr>
              <w:spacing w:before="40" w:after="40" w:line="240" w:lineRule="auto"/>
              <w:jc w:val="right"/>
              <w:rPr>
                <w:rFonts w:cs="Calibri"/>
                <w:b/>
                <w:bCs/>
                <w:color w:val="000000"/>
                <w:sz w:val="19"/>
                <w:szCs w:val="19"/>
              </w:rPr>
            </w:pPr>
            <w:r w:rsidRPr="00B87682">
              <w:rPr>
                <w:rFonts w:cs="Calibri"/>
                <w:b/>
                <w:bCs/>
                <w:color w:val="000000"/>
                <w:sz w:val="19"/>
                <w:szCs w:val="19"/>
              </w:rPr>
              <w:t>26.900</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248EFB8D" w14:textId="77777777" w:rsidR="00921C79" w:rsidRPr="00C4651D" w:rsidRDefault="00921C79" w:rsidP="00C4651D">
            <w:pPr>
              <w:spacing w:before="40" w:after="40" w:line="240" w:lineRule="auto"/>
              <w:jc w:val="right"/>
              <w:rPr>
                <w:rFonts w:cs="Calibri"/>
                <w:b/>
                <w:bCs/>
                <w:color w:val="000000"/>
                <w:sz w:val="19"/>
                <w:szCs w:val="19"/>
              </w:rPr>
            </w:pPr>
            <w:r w:rsidRPr="00B87682">
              <w:rPr>
                <w:rFonts w:cs="Calibri"/>
                <w:b/>
                <w:bCs/>
                <w:color w:val="000000"/>
                <w:sz w:val="19"/>
                <w:szCs w:val="19"/>
              </w:rPr>
              <w:t>40.500</w:t>
            </w:r>
          </w:p>
        </w:tc>
      </w:tr>
    </w:tbl>
    <w:p w14:paraId="489B9204" w14:textId="45D0E71B" w:rsidR="0017041A" w:rsidRDefault="0017041A" w:rsidP="00A31798">
      <w:pPr>
        <w:pStyle w:val="ParaLevel1"/>
        <w:ind w:left="357" w:hanging="357"/>
      </w:pPr>
      <w:r>
        <w:t xml:space="preserve">The expenses described in paragraph </w:t>
      </w:r>
      <w:r w:rsidR="002E78DD">
        <w:t>41</w:t>
      </w:r>
      <w:r>
        <w:t xml:space="preserve"> </w:t>
      </w:r>
      <w:r w:rsidRPr="00232B97">
        <w:t>above</w:t>
      </w:r>
      <w:r>
        <w:t xml:space="preserve"> will be charged against the </w:t>
      </w:r>
      <w:r w:rsidRPr="00352064">
        <w:rPr>
          <w:i/>
          <w:iCs/>
        </w:rPr>
        <w:t>Implementing the EGL approach to Disability Support Nationally</w:t>
      </w:r>
      <w:r w:rsidRPr="000910A6">
        <w:t xml:space="preserve"> tagged operating contingency</w:t>
      </w:r>
      <w:r>
        <w:t xml:space="preserve">. </w:t>
      </w:r>
      <w:r w:rsidRPr="000910A6">
        <w:t xml:space="preserve">The proposed increases to appropriations for 2023/24 will be included in the 2023/24 Supplementary Estimates and, in the interim, will be met from </w:t>
      </w:r>
      <w:proofErr w:type="spellStart"/>
      <w:r w:rsidRPr="000910A6">
        <w:t>Imprest</w:t>
      </w:r>
      <w:proofErr w:type="spellEnd"/>
      <w:r w:rsidRPr="000910A6">
        <w:t xml:space="preserve"> Supply. </w:t>
      </w:r>
    </w:p>
    <w:p w14:paraId="133D8709" w14:textId="7A32F196" w:rsidR="0017041A" w:rsidRDefault="0017041A" w:rsidP="00A31798">
      <w:pPr>
        <w:pStyle w:val="ParaLevel1"/>
      </w:pPr>
      <w:r w:rsidRPr="00A44C0A">
        <w:t xml:space="preserve">Funding for </w:t>
      </w:r>
      <w:r>
        <w:t xml:space="preserve">future tranches of implementation </w:t>
      </w:r>
      <w:r w:rsidRPr="00A44C0A">
        <w:t xml:space="preserve">will be sought in the usual way through future budget processes. The plans for using the tagged contingency set the system up for further </w:t>
      </w:r>
      <w:r>
        <w:t>system transformation</w:t>
      </w:r>
      <w:r w:rsidRPr="00A44C0A">
        <w:t xml:space="preserve"> but allow Cabinet to </w:t>
      </w:r>
      <w:r>
        <w:t xml:space="preserve">determine when </w:t>
      </w:r>
      <w:r w:rsidRPr="00A44C0A">
        <w:t xml:space="preserve">the </w:t>
      </w:r>
      <w:r>
        <w:t xml:space="preserve">next stages of the </w:t>
      </w:r>
      <w:r w:rsidRPr="00A44C0A">
        <w:t>national roll-in</w:t>
      </w:r>
      <w:r>
        <w:t xml:space="preserve"> will be funded. </w:t>
      </w:r>
    </w:p>
    <w:bookmarkEnd w:id="8"/>
    <w:bookmarkEnd w:id="9"/>
    <w:p w14:paraId="724C0D4D" w14:textId="0D99D152" w:rsidR="00A103F1" w:rsidRDefault="00A103F1" w:rsidP="0053604C">
      <w:pPr>
        <w:pStyle w:val="Heading2"/>
      </w:pPr>
      <w:r>
        <w:t xml:space="preserve">Next </w:t>
      </w:r>
      <w:r w:rsidR="00847ECE">
        <w:t>s</w:t>
      </w:r>
      <w:r>
        <w:t>teps</w:t>
      </w:r>
    </w:p>
    <w:p w14:paraId="0EDD9FC7" w14:textId="00DB13F1" w:rsidR="007A219F" w:rsidRDefault="00BE66C3" w:rsidP="00A31798">
      <w:pPr>
        <w:pStyle w:val="ParaLevel1"/>
      </w:pPr>
      <w:r>
        <w:t xml:space="preserve">Once the contingency draw down is approved, Whaikaha will finalise its detailed planning for, and commence implementing, the contingency funded initiatives, as well as </w:t>
      </w:r>
      <w:r w:rsidR="00FD0561">
        <w:t xml:space="preserve">continuing </w:t>
      </w:r>
      <w:r>
        <w:t xml:space="preserve">the fiscal sustainability work programme. </w:t>
      </w:r>
    </w:p>
    <w:p w14:paraId="559C5027" w14:textId="576D732F" w:rsidR="00816D48" w:rsidRDefault="00051FBD" w:rsidP="0053604C">
      <w:pPr>
        <w:pStyle w:val="Heading2"/>
      </w:pPr>
      <w:r>
        <w:t>Ends.</w:t>
      </w:r>
    </w:p>
    <w:p w14:paraId="55A864A2" w14:textId="3646043F" w:rsidR="001A3B29" w:rsidRDefault="00745B00" w:rsidP="00361E92">
      <w:pPr>
        <w:spacing w:before="0" w:after="0"/>
      </w:pPr>
      <w:r>
        <w:t xml:space="preserve">Author: </w:t>
      </w:r>
      <w:r w:rsidR="001A3B29">
        <w:tab/>
        <w:t>John Wilkinson</w:t>
      </w:r>
      <w:r>
        <w:t xml:space="preserve">, </w:t>
      </w:r>
      <w:r w:rsidR="001A3B29">
        <w:t>Principal Policy Analyst</w:t>
      </w:r>
      <w:r>
        <w:t xml:space="preserve">, </w:t>
      </w:r>
      <w:r w:rsidR="001A3B29">
        <w:t xml:space="preserve">Policy, Whaikaha </w:t>
      </w:r>
    </w:p>
    <w:p w14:paraId="7C4DD6E3" w14:textId="6F98A79D" w:rsidR="00745B00" w:rsidRDefault="00745B00" w:rsidP="00361E92">
      <w:pPr>
        <w:spacing w:before="0" w:after="0"/>
      </w:pPr>
      <w:r>
        <w:t xml:space="preserve">Responsible manager: </w:t>
      </w:r>
      <w:r w:rsidR="001A3B29">
        <w:t xml:space="preserve">Helen Walter, Group Manager, Policy, Whaikaha </w:t>
      </w:r>
    </w:p>
    <w:p w14:paraId="4E63328A" w14:textId="77777777" w:rsidR="00327F2E" w:rsidRDefault="00327F2E" w:rsidP="00361E92">
      <w:pPr>
        <w:spacing w:before="0" w:after="0"/>
      </w:pPr>
    </w:p>
    <w:p w14:paraId="1441D500" w14:textId="77777777" w:rsidR="00413A83" w:rsidRDefault="00413A83" w:rsidP="00361E92">
      <w:pPr>
        <w:suppressAutoHyphens w:val="0"/>
        <w:autoSpaceDE/>
        <w:autoSpaceDN/>
        <w:adjustRightInd/>
        <w:spacing w:before="0" w:after="0" w:line="240" w:lineRule="auto"/>
        <w:textAlignment w:val="auto"/>
        <w:rPr>
          <w:rFonts w:eastAsiaTheme="majorEastAsia"/>
          <w:b/>
          <w:bCs/>
          <w:iCs/>
          <w:sz w:val="24"/>
          <w:szCs w:val="24"/>
        </w:rPr>
        <w:sectPr w:rsidR="00413A83" w:rsidSect="006E57A0">
          <w:headerReference w:type="even" r:id="rId19"/>
          <w:headerReference w:type="default" r:id="rId20"/>
          <w:headerReference w:type="first" r:id="rId21"/>
          <w:footerReference w:type="first" r:id="rId22"/>
          <w:pgSz w:w="11906" w:h="16838" w:code="9"/>
          <w:pgMar w:top="1134" w:right="1134" w:bottom="1134" w:left="1134" w:header="284" w:footer="284" w:gutter="0"/>
          <w:cols w:space="708"/>
          <w:titlePg/>
          <w:docGrid w:linePitch="360"/>
        </w:sectPr>
      </w:pPr>
    </w:p>
    <w:p w14:paraId="6F9B9913" w14:textId="5F88F924" w:rsidR="00327F2E" w:rsidRDefault="00327F2E" w:rsidP="00327F2E">
      <w:pPr>
        <w:pStyle w:val="Header"/>
      </w:pPr>
      <w:bookmarkStart w:id="10" w:name="_Toc134774767"/>
      <w:r w:rsidRPr="00327F2E">
        <w:rPr>
          <w:b/>
          <w:bCs/>
          <w:sz w:val="22"/>
          <w:szCs w:val="24"/>
        </w:rPr>
        <w:lastRenderedPageBreak/>
        <w:t>Appendix One: Transforming the system so disabled people have agency and an eco-system of safeguards</w:t>
      </w:r>
      <w:bookmarkEnd w:id="10"/>
    </w:p>
    <w:tbl>
      <w:tblPr>
        <w:tblW w:w="22965" w:type="dxa"/>
        <w:tblCellMar>
          <w:left w:w="0" w:type="dxa"/>
          <w:right w:w="0" w:type="dxa"/>
        </w:tblCellMar>
        <w:tblLook w:val="0420" w:firstRow="1" w:lastRow="0" w:firstColumn="0" w:lastColumn="0" w:noHBand="0" w:noVBand="1"/>
      </w:tblPr>
      <w:tblGrid>
        <w:gridCol w:w="1522"/>
        <w:gridCol w:w="4657"/>
        <w:gridCol w:w="10015"/>
        <w:gridCol w:w="6771"/>
      </w:tblGrid>
      <w:tr w:rsidR="0002419A" w:rsidRPr="0002419A" w14:paraId="7DE3C4EF" w14:textId="77777777" w:rsidTr="0043003F">
        <w:trPr>
          <w:trHeight w:val="59"/>
        </w:trPr>
        <w:tc>
          <w:tcPr>
            <w:tcW w:w="1522" w:type="dxa"/>
            <w:tcBorders>
              <w:top w:val="single" w:sz="8" w:space="0" w:color="FFFFFF"/>
              <w:left w:val="single" w:sz="8" w:space="0" w:color="FFFFFF"/>
              <w:bottom w:val="single" w:sz="24" w:space="0" w:color="FFFFFF"/>
              <w:right w:val="single" w:sz="8" w:space="0" w:color="FFFFFF"/>
            </w:tcBorders>
            <w:shd w:val="clear" w:color="auto" w:fill="1F4E79"/>
            <w:tcMar>
              <w:top w:w="72" w:type="dxa"/>
              <w:left w:w="144" w:type="dxa"/>
              <w:bottom w:w="72" w:type="dxa"/>
              <w:right w:w="144" w:type="dxa"/>
            </w:tcMar>
            <w:vAlign w:val="center"/>
            <w:hideMark/>
          </w:tcPr>
          <w:p w14:paraId="62FD4106" w14:textId="50F8B098"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color w:val="FFFFFF"/>
                <w:sz w:val="20"/>
                <w:lang w:eastAsia="en-US"/>
              </w:rPr>
            </w:pPr>
          </w:p>
        </w:tc>
        <w:tc>
          <w:tcPr>
            <w:tcW w:w="4657" w:type="dxa"/>
            <w:tcBorders>
              <w:top w:val="single" w:sz="8" w:space="0" w:color="FFFFFF"/>
              <w:left w:val="single" w:sz="8" w:space="0" w:color="FFFFFF"/>
              <w:bottom w:val="single" w:sz="24" w:space="0" w:color="FFFFFF"/>
              <w:right w:val="single" w:sz="8" w:space="0" w:color="FFFFFF"/>
            </w:tcBorders>
            <w:shd w:val="clear" w:color="auto" w:fill="1F4E79"/>
            <w:tcMar>
              <w:top w:w="72" w:type="dxa"/>
              <w:left w:w="144" w:type="dxa"/>
              <w:bottom w:w="72" w:type="dxa"/>
              <w:right w:w="144" w:type="dxa"/>
            </w:tcMar>
            <w:hideMark/>
          </w:tcPr>
          <w:p w14:paraId="28B468EF"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color w:val="FFFFFF"/>
                <w:szCs w:val="22"/>
                <w:lang w:eastAsia="en-US"/>
              </w:rPr>
            </w:pPr>
            <w:r w:rsidRPr="0002419A">
              <w:rPr>
                <w:rFonts w:ascii="Calibri" w:eastAsia="Calibri" w:hAnsi="Calibri" w:cs="Calibri"/>
                <w:b/>
                <w:bCs/>
                <w:color w:val="FFFFFF"/>
                <w:szCs w:val="22"/>
                <w:lang w:eastAsia="en-US"/>
              </w:rPr>
              <w:t>Current state</w:t>
            </w:r>
          </w:p>
        </w:tc>
        <w:tc>
          <w:tcPr>
            <w:tcW w:w="10015" w:type="dxa"/>
            <w:tcBorders>
              <w:top w:val="single" w:sz="8" w:space="0" w:color="FFFFFF"/>
              <w:left w:val="single" w:sz="8" w:space="0" w:color="FFFFFF"/>
              <w:bottom w:val="single" w:sz="24" w:space="0" w:color="FFFFFF"/>
              <w:right w:val="single" w:sz="8" w:space="0" w:color="FFFFFF"/>
            </w:tcBorders>
            <w:shd w:val="clear" w:color="auto" w:fill="1F4E79"/>
            <w:tcMar>
              <w:top w:w="72" w:type="dxa"/>
              <w:left w:w="144" w:type="dxa"/>
              <w:bottom w:w="72" w:type="dxa"/>
              <w:right w:w="144" w:type="dxa"/>
            </w:tcMar>
            <w:hideMark/>
          </w:tcPr>
          <w:p w14:paraId="2C2A65ED"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color w:val="FFFFFF"/>
                <w:szCs w:val="22"/>
                <w:lang w:eastAsia="en-US"/>
              </w:rPr>
            </w:pPr>
            <w:r w:rsidRPr="0002419A">
              <w:rPr>
                <w:rFonts w:ascii="Calibri" w:eastAsia="Calibri" w:hAnsi="Calibri" w:cs="Calibri"/>
                <w:b/>
                <w:bCs/>
                <w:color w:val="FFFFFF"/>
                <w:szCs w:val="22"/>
                <w:lang w:eastAsia="en-US"/>
              </w:rPr>
              <w:t xml:space="preserve">Future state: Disabled people have agency, and an eco-system of safeguards </w:t>
            </w:r>
          </w:p>
        </w:tc>
        <w:tc>
          <w:tcPr>
            <w:tcW w:w="6771" w:type="dxa"/>
            <w:tcBorders>
              <w:top w:val="single" w:sz="8" w:space="0" w:color="FFFFFF"/>
              <w:left w:val="single" w:sz="8" w:space="0" w:color="FFFFFF"/>
              <w:bottom w:val="single" w:sz="24" w:space="0" w:color="FFFFFF"/>
              <w:right w:val="single" w:sz="8" w:space="0" w:color="FFFFFF"/>
            </w:tcBorders>
            <w:shd w:val="clear" w:color="auto" w:fill="1F4E79"/>
            <w:tcMar>
              <w:top w:w="72" w:type="dxa"/>
              <w:left w:w="144" w:type="dxa"/>
              <w:bottom w:w="72" w:type="dxa"/>
              <w:right w:w="144" w:type="dxa"/>
            </w:tcMar>
            <w:hideMark/>
          </w:tcPr>
          <w:p w14:paraId="71950B6A"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color w:val="FFFFFF"/>
                <w:szCs w:val="22"/>
                <w:lang w:eastAsia="en-US"/>
              </w:rPr>
            </w:pPr>
            <w:r w:rsidRPr="0002419A">
              <w:rPr>
                <w:rFonts w:ascii="Calibri" w:eastAsia="Calibri" w:hAnsi="Calibri" w:cs="Calibri"/>
                <w:b/>
                <w:bCs/>
                <w:color w:val="FFFFFF"/>
                <w:szCs w:val="22"/>
                <w:lang w:eastAsia="en-US"/>
              </w:rPr>
              <w:t>Actions needed to transform the system</w:t>
            </w:r>
          </w:p>
        </w:tc>
      </w:tr>
      <w:tr w:rsidR="0002419A" w:rsidRPr="0002419A" w14:paraId="51C750B5" w14:textId="77777777" w:rsidTr="0043003F">
        <w:trPr>
          <w:trHeight w:val="834"/>
        </w:trPr>
        <w:tc>
          <w:tcPr>
            <w:tcW w:w="1522" w:type="dxa"/>
            <w:tcBorders>
              <w:top w:val="single" w:sz="24" w:space="0" w:color="FFFFFF"/>
              <w:left w:val="single" w:sz="8" w:space="0" w:color="FFFFFF"/>
              <w:bottom w:val="single" w:sz="8" w:space="0" w:color="FFFFFF"/>
              <w:right w:val="single" w:sz="8" w:space="0" w:color="FFFFFF"/>
            </w:tcBorders>
            <w:shd w:val="clear" w:color="auto" w:fill="EDF1F7"/>
            <w:tcMar>
              <w:top w:w="72" w:type="dxa"/>
              <w:left w:w="144" w:type="dxa"/>
              <w:bottom w:w="72" w:type="dxa"/>
              <w:right w:w="144" w:type="dxa"/>
            </w:tcMar>
            <w:vAlign w:val="center"/>
            <w:hideMark/>
          </w:tcPr>
          <w:p w14:paraId="26070687"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color w:val="244061"/>
                <w:sz w:val="24"/>
                <w:szCs w:val="24"/>
                <w:lang w:eastAsia="en-US"/>
              </w:rPr>
            </w:pPr>
            <w:r w:rsidRPr="0002419A">
              <w:rPr>
                <w:rFonts w:ascii="Calibri" w:eastAsia="Calibri" w:hAnsi="Calibri" w:cs="Calibri"/>
                <w:b/>
                <w:bCs/>
                <w:color w:val="244061"/>
                <w:sz w:val="24"/>
                <w:szCs w:val="24"/>
                <w:lang w:eastAsia="en-US"/>
              </w:rPr>
              <w:t>Community</w:t>
            </w:r>
          </w:p>
          <w:p w14:paraId="76922CB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color w:val="244061"/>
                <w:sz w:val="20"/>
                <w:lang w:eastAsia="en-US"/>
              </w:rPr>
            </w:pPr>
            <w:r w:rsidRPr="0002419A">
              <w:rPr>
                <w:rFonts w:ascii="Calibri" w:eastAsia="Calibri" w:hAnsi="Calibri" w:cs="Calibri"/>
                <w:color w:val="244061"/>
                <w:sz w:val="20"/>
                <w:lang w:eastAsia="en-US"/>
              </w:rPr>
              <w:t>disability-focused and wider</w:t>
            </w:r>
          </w:p>
        </w:tc>
        <w:tc>
          <w:tcPr>
            <w:tcW w:w="4657" w:type="dxa"/>
            <w:tcBorders>
              <w:top w:val="single" w:sz="24" w:space="0" w:color="FFFFFF"/>
              <w:left w:val="single" w:sz="8" w:space="0" w:color="FFFFFF"/>
              <w:bottom w:val="single" w:sz="8" w:space="0" w:color="FFFFFF"/>
              <w:right w:val="single" w:sz="8" w:space="0" w:color="FFFFFF"/>
            </w:tcBorders>
            <w:shd w:val="clear" w:color="auto" w:fill="EDF1F7"/>
            <w:tcMar>
              <w:top w:w="72" w:type="dxa"/>
              <w:left w:w="144" w:type="dxa"/>
              <w:bottom w:w="72" w:type="dxa"/>
              <w:right w:w="144" w:type="dxa"/>
            </w:tcMar>
            <w:hideMark/>
          </w:tcPr>
          <w:p w14:paraId="60C9D00D" w14:textId="10C85754"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Ad hoc processes for hearing and responding to </w:t>
            </w:r>
            <w:r w:rsidR="00A24441">
              <w:rPr>
                <w:rFonts w:ascii="Calibri" w:eastAsia="Calibri" w:hAnsi="Calibri" w:cs="Calibri"/>
                <w:sz w:val="20"/>
                <w:lang w:eastAsia="en-US"/>
              </w:rPr>
              <w:t xml:space="preserve">the voices of </w:t>
            </w:r>
            <w:r w:rsidRPr="0002419A">
              <w:rPr>
                <w:rFonts w:ascii="Calibri" w:eastAsia="Calibri" w:hAnsi="Calibri" w:cs="Calibri"/>
                <w:sz w:val="20"/>
                <w:lang w:eastAsia="en-US"/>
              </w:rPr>
              <w:t xml:space="preserve">disabled people </w:t>
            </w:r>
            <w:r w:rsidR="00A24441">
              <w:rPr>
                <w:rFonts w:ascii="Calibri" w:eastAsia="Calibri" w:hAnsi="Calibri" w:cs="Calibri"/>
                <w:sz w:val="20"/>
                <w:lang w:eastAsia="en-US"/>
              </w:rPr>
              <w:t xml:space="preserve">and tāngata whaikaha Māori </w:t>
            </w:r>
          </w:p>
          <w:p w14:paraId="393F7AD5" w14:textId="70CADF25"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Low investment in disabled people </w:t>
            </w:r>
            <w:r w:rsidR="00A24441">
              <w:rPr>
                <w:rFonts w:ascii="Calibri" w:eastAsia="Calibri" w:hAnsi="Calibri" w:cs="Calibri"/>
                <w:sz w:val="20"/>
                <w:lang w:eastAsia="en-US"/>
              </w:rPr>
              <w:t xml:space="preserve">and tāngata whaikaha Māori </w:t>
            </w:r>
            <w:r w:rsidRPr="0002419A">
              <w:rPr>
                <w:rFonts w:ascii="Calibri" w:eastAsia="Calibri" w:hAnsi="Calibri" w:cs="Calibri"/>
                <w:sz w:val="20"/>
                <w:lang w:eastAsia="en-US"/>
              </w:rPr>
              <w:t xml:space="preserve">community leadership capacity, </w:t>
            </w:r>
            <w:r w:rsidR="005222F3" w:rsidRPr="0002419A">
              <w:rPr>
                <w:rFonts w:ascii="Calibri" w:eastAsia="Calibri" w:hAnsi="Calibri" w:cs="Calibri"/>
                <w:sz w:val="20"/>
                <w:lang w:eastAsia="en-US"/>
              </w:rPr>
              <w:t>capability,</w:t>
            </w:r>
            <w:r w:rsidRPr="0002419A">
              <w:rPr>
                <w:rFonts w:ascii="Calibri" w:eastAsia="Calibri" w:hAnsi="Calibri" w:cs="Calibri"/>
                <w:sz w:val="20"/>
                <w:lang w:eastAsia="en-US"/>
              </w:rPr>
              <w:t xml:space="preserve"> and confidence.</w:t>
            </w:r>
          </w:p>
        </w:tc>
        <w:tc>
          <w:tcPr>
            <w:tcW w:w="10015" w:type="dxa"/>
            <w:tcBorders>
              <w:top w:val="single" w:sz="24" w:space="0" w:color="FFFFFF"/>
              <w:left w:val="single" w:sz="8" w:space="0" w:color="FFFFFF"/>
              <w:bottom w:val="single" w:sz="8" w:space="0" w:color="FFFFFF"/>
              <w:right w:val="single" w:sz="8" w:space="0" w:color="FFFFFF"/>
            </w:tcBorders>
            <w:shd w:val="clear" w:color="auto" w:fill="EDF1F7"/>
            <w:tcMar>
              <w:top w:w="72" w:type="dxa"/>
              <w:left w:w="144" w:type="dxa"/>
              <w:bottom w:w="72" w:type="dxa"/>
              <w:right w:w="144" w:type="dxa"/>
            </w:tcMar>
            <w:hideMark/>
          </w:tcPr>
          <w:p w14:paraId="53581DBC"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Effective, representative national partnerships, to guide Whaikaha’s strategic priorities.</w:t>
            </w:r>
          </w:p>
          <w:p w14:paraId="7679A5C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Networks of people invested in for the wellbeing of disabled people and their whānau.</w:t>
            </w:r>
          </w:p>
          <w:p w14:paraId="33D91C55" w14:textId="5131E7EC"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0"/>
                <w:lang w:eastAsia="en-US"/>
              </w:rPr>
            </w:pPr>
            <w:r w:rsidRPr="0002419A">
              <w:rPr>
                <w:rFonts w:ascii="Calibri" w:eastAsia="Calibri" w:hAnsi="Calibri" w:cs="Calibri"/>
                <w:b/>
                <w:bCs/>
                <w:color w:val="244061"/>
                <w:sz w:val="20"/>
                <w:lang w:eastAsia="en-US"/>
              </w:rPr>
              <w:t xml:space="preserve">Community safeguards: build the capacity, </w:t>
            </w:r>
            <w:r w:rsidR="001B03D6" w:rsidRPr="0002419A">
              <w:rPr>
                <w:rFonts w:ascii="Calibri" w:eastAsia="Calibri" w:hAnsi="Calibri" w:cs="Calibri"/>
                <w:b/>
                <w:bCs/>
                <w:color w:val="244061"/>
                <w:sz w:val="20"/>
                <w:lang w:eastAsia="en-US"/>
              </w:rPr>
              <w:t>capability,</w:t>
            </w:r>
            <w:r w:rsidRPr="0002419A">
              <w:rPr>
                <w:rFonts w:ascii="Calibri" w:eastAsia="Calibri" w:hAnsi="Calibri" w:cs="Calibri"/>
                <w:b/>
                <w:bCs/>
                <w:color w:val="244061"/>
                <w:sz w:val="20"/>
                <w:lang w:eastAsia="en-US"/>
              </w:rPr>
              <w:t xml:space="preserve"> and confidence of the community to create and maintain inclusive and welcoming places and spaces.</w:t>
            </w:r>
          </w:p>
        </w:tc>
        <w:tc>
          <w:tcPr>
            <w:tcW w:w="6771" w:type="dxa"/>
            <w:tcBorders>
              <w:top w:val="single" w:sz="24" w:space="0" w:color="FFFFFF"/>
              <w:left w:val="single" w:sz="8" w:space="0" w:color="FFFFFF"/>
              <w:bottom w:val="single" w:sz="8" w:space="0" w:color="FFFFFF"/>
              <w:right w:val="single" w:sz="8" w:space="0" w:color="FFFFFF"/>
            </w:tcBorders>
            <w:shd w:val="clear" w:color="auto" w:fill="EDF1F7"/>
            <w:tcMar>
              <w:top w:w="72" w:type="dxa"/>
              <w:left w:w="144" w:type="dxa"/>
              <w:bottom w:w="72" w:type="dxa"/>
              <w:right w:w="144" w:type="dxa"/>
            </w:tcMar>
            <w:hideMark/>
          </w:tcPr>
          <w:p w14:paraId="2B20B156" w14:textId="31DF8009"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Investment in community leadership, regional leadership groups, Disabled People </w:t>
            </w:r>
            <w:r w:rsidR="00A24441">
              <w:rPr>
                <w:rFonts w:ascii="Calibri" w:eastAsia="Calibri" w:hAnsi="Calibri" w:cs="Calibri"/>
                <w:sz w:val="20"/>
                <w:lang w:eastAsia="en-US"/>
              </w:rPr>
              <w:t xml:space="preserve">and tāngata whaikaha Māori </w:t>
            </w:r>
            <w:r w:rsidRPr="0002419A">
              <w:rPr>
                <w:rFonts w:ascii="Calibri" w:eastAsia="Calibri" w:hAnsi="Calibri" w:cs="Calibri"/>
                <w:sz w:val="20"/>
                <w:lang w:eastAsia="en-US"/>
              </w:rPr>
              <w:t xml:space="preserve">Organisations </w:t>
            </w:r>
            <w:r w:rsidR="00A24441">
              <w:rPr>
                <w:rFonts w:ascii="Calibri" w:eastAsia="Calibri" w:hAnsi="Calibri" w:cs="Calibri"/>
                <w:sz w:val="20"/>
                <w:lang w:eastAsia="en-US"/>
              </w:rPr>
              <w:t xml:space="preserve">to create a </w:t>
            </w:r>
            <w:r w:rsidRPr="0002419A">
              <w:rPr>
                <w:rFonts w:ascii="Calibri" w:eastAsia="Calibri" w:hAnsi="Calibri" w:cs="Calibri"/>
                <w:sz w:val="20"/>
                <w:lang w:eastAsia="en-US"/>
              </w:rPr>
              <w:t>‘network of networks’</w:t>
            </w:r>
          </w:p>
          <w:p w14:paraId="203FFC85"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Investment in mainstream community, so it develops more inclusive and welcoming places and spaces.</w:t>
            </w:r>
          </w:p>
        </w:tc>
      </w:tr>
      <w:tr w:rsidR="0002419A" w:rsidRPr="0002419A" w14:paraId="1809FAA2" w14:textId="77777777" w:rsidTr="0043003F">
        <w:trPr>
          <w:trHeight w:val="986"/>
        </w:trPr>
        <w:tc>
          <w:tcPr>
            <w:tcW w:w="1522" w:type="dxa"/>
            <w:tcBorders>
              <w:top w:val="single" w:sz="8" w:space="0" w:color="FFFFFF"/>
              <w:left w:val="single" w:sz="8" w:space="0" w:color="FFFFFF"/>
              <w:bottom w:val="single" w:sz="8" w:space="0" w:color="FFFFFF"/>
              <w:right w:val="single" w:sz="8" w:space="0" w:color="FFFFFF"/>
            </w:tcBorders>
            <w:shd w:val="clear" w:color="auto" w:fill="E4EBF4"/>
            <w:tcMar>
              <w:top w:w="72" w:type="dxa"/>
              <w:left w:w="144" w:type="dxa"/>
              <w:bottom w:w="72" w:type="dxa"/>
              <w:right w:w="144" w:type="dxa"/>
            </w:tcMar>
            <w:vAlign w:val="center"/>
            <w:hideMark/>
          </w:tcPr>
          <w:p w14:paraId="66701A26"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color w:val="244061"/>
                <w:sz w:val="24"/>
                <w:szCs w:val="24"/>
                <w:lang w:eastAsia="en-US"/>
              </w:rPr>
            </w:pPr>
            <w:r w:rsidRPr="0002419A">
              <w:rPr>
                <w:rFonts w:ascii="Calibri" w:eastAsia="Calibri" w:hAnsi="Calibri" w:cs="Calibri"/>
                <w:b/>
                <w:bCs/>
                <w:color w:val="244061"/>
                <w:sz w:val="24"/>
                <w:szCs w:val="24"/>
                <w:lang w:eastAsia="en-US"/>
              </w:rPr>
              <w:t>Disabled person’s whānau</w:t>
            </w:r>
          </w:p>
        </w:tc>
        <w:tc>
          <w:tcPr>
            <w:tcW w:w="4657" w:type="dxa"/>
            <w:tcBorders>
              <w:top w:val="single" w:sz="8" w:space="0" w:color="FFFFFF"/>
              <w:left w:val="single" w:sz="8" w:space="0" w:color="FFFFFF"/>
              <w:bottom w:val="single" w:sz="8" w:space="0" w:color="FFFFFF"/>
              <w:right w:val="single" w:sz="8" w:space="0" w:color="FFFFFF"/>
            </w:tcBorders>
            <w:shd w:val="clear" w:color="auto" w:fill="E4EBF4"/>
            <w:tcMar>
              <w:top w:w="72" w:type="dxa"/>
              <w:left w:w="144" w:type="dxa"/>
              <w:bottom w:w="72" w:type="dxa"/>
              <w:right w:w="144" w:type="dxa"/>
            </w:tcMar>
            <w:hideMark/>
          </w:tcPr>
          <w:p w14:paraId="75A8214E" w14:textId="62959544"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Existing networks are expected to continue supporting disabled people. This can lead to feeling unsupported and stretched to beyond coping.</w:t>
            </w:r>
            <w:r w:rsidR="00621506">
              <w:rPr>
                <w:rFonts w:ascii="Calibri" w:eastAsia="Calibri" w:hAnsi="Calibri" w:cs="Calibri"/>
                <w:sz w:val="20"/>
                <w:lang w:eastAsia="en-US"/>
              </w:rPr>
              <w:t xml:space="preserve"> </w:t>
            </w:r>
          </w:p>
        </w:tc>
        <w:tc>
          <w:tcPr>
            <w:tcW w:w="10015" w:type="dxa"/>
            <w:tcBorders>
              <w:top w:val="single" w:sz="8" w:space="0" w:color="FFFFFF"/>
              <w:left w:val="single" w:sz="8" w:space="0" w:color="FFFFFF"/>
              <w:bottom w:val="single" w:sz="8" w:space="0" w:color="FFFFFF"/>
              <w:right w:val="single" w:sz="8" w:space="0" w:color="FFFFFF"/>
            </w:tcBorders>
            <w:shd w:val="clear" w:color="auto" w:fill="E4EBF4"/>
            <w:tcMar>
              <w:top w:w="72" w:type="dxa"/>
              <w:left w:w="144" w:type="dxa"/>
              <w:bottom w:w="72" w:type="dxa"/>
              <w:right w:w="144" w:type="dxa"/>
            </w:tcMar>
            <w:hideMark/>
          </w:tcPr>
          <w:p w14:paraId="4E12B70E" w14:textId="2F47DD39"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Have sustainable expectations of what family </w:t>
            </w:r>
            <w:r w:rsidR="00A24441">
              <w:rPr>
                <w:rFonts w:ascii="Calibri" w:eastAsia="Calibri" w:hAnsi="Calibri" w:cs="Calibri"/>
                <w:sz w:val="20"/>
                <w:lang w:eastAsia="en-US"/>
              </w:rPr>
              <w:t xml:space="preserve">and whanau </w:t>
            </w:r>
            <w:r w:rsidRPr="0002419A">
              <w:rPr>
                <w:rFonts w:ascii="Calibri" w:eastAsia="Calibri" w:hAnsi="Calibri" w:cs="Calibri"/>
                <w:sz w:val="20"/>
                <w:lang w:eastAsia="en-US"/>
              </w:rPr>
              <w:t xml:space="preserve">members can provide. </w:t>
            </w:r>
          </w:p>
          <w:p w14:paraId="3F056888"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0"/>
                <w:lang w:eastAsia="en-US"/>
              </w:rPr>
            </w:pPr>
            <w:r w:rsidRPr="0002419A">
              <w:rPr>
                <w:rFonts w:ascii="Calibri" w:eastAsia="Calibri" w:hAnsi="Calibri" w:cs="Calibri"/>
                <w:b/>
                <w:bCs/>
                <w:color w:val="244061"/>
                <w:sz w:val="20"/>
                <w:lang w:eastAsia="en-US"/>
              </w:rPr>
              <w:t>Relationship safeguards strengthen relationships between disabled people and their whānau, expand their networks and increase their community connections (both for disabled people and for whānau).</w:t>
            </w:r>
          </w:p>
        </w:tc>
        <w:tc>
          <w:tcPr>
            <w:tcW w:w="6771" w:type="dxa"/>
            <w:tcBorders>
              <w:top w:val="single" w:sz="8" w:space="0" w:color="FFFFFF"/>
              <w:left w:val="single" w:sz="8" w:space="0" w:color="FFFFFF"/>
              <w:bottom w:val="single" w:sz="8" w:space="0" w:color="FFFFFF"/>
              <w:right w:val="single" w:sz="8" w:space="0" w:color="FFFFFF"/>
            </w:tcBorders>
            <w:shd w:val="clear" w:color="auto" w:fill="E4EBF4"/>
            <w:tcMar>
              <w:top w:w="72" w:type="dxa"/>
              <w:left w:w="144" w:type="dxa"/>
              <w:bottom w:w="72" w:type="dxa"/>
              <w:right w:w="144" w:type="dxa"/>
            </w:tcMar>
            <w:hideMark/>
          </w:tcPr>
          <w:p w14:paraId="4D87F815" w14:textId="342B9B8B"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Existing networks built up and valued, and new networks developed.</w:t>
            </w:r>
            <w:r w:rsidR="00621506">
              <w:rPr>
                <w:rFonts w:ascii="Calibri" w:eastAsia="Calibri" w:hAnsi="Calibri" w:cs="Calibri"/>
                <w:sz w:val="20"/>
                <w:lang w:eastAsia="en-US"/>
              </w:rPr>
              <w:t xml:space="preserve"> </w:t>
            </w:r>
            <w:r w:rsidRPr="0002419A">
              <w:rPr>
                <w:rFonts w:ascii="Calibri" w:eastAsia="Calibri" w:hAnsi="Calibri" w:cs="Calibri"/>
                <w:sz w:val="20"/>
                <w:lang w:eastAsia="en-US"/>
              </w:rPr>
              <w:t>Resources to support family/ whānau, education, tools</w:t>
            </w:r>
            <w:r w:rsidR="005222F3">
              <w:rPr>
                <w:rFonts w:ascii="Calibri" w:eastAsia="Calibri" w:hAnsi="Calibri" w:cs="Calibri"/>
                <w:sz w:val="20"/>
                <w:lang w:eastAsia="en-US"/>
              </w:rPr>
              <w:t>,</w:t>
            </w:r>
            <w:r w:rsidRPr="0002419A">
              <w:rPr>
                <w:rFonts w:ascii="Calibri" w:eastAsia="Calibri" w:hAnsi="Calibri" w:cs="Calibri"/>
                <w:sz w:val="20"/>
                <w:lang w:eastAsia="en-US"/>
              </w:rPr>
              <w:t xml:space="preserve"> and options on how supports and funding can be used to maximum effect.</w:t>
            </w:r>
          </w:p>
          <w:p w14:paraId="74450CD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Investment in intentional networks / circles of support. </w:t>
            </w:r>
          </w:p>
        </w:tc>
      </w:tr>
      <w:tr w:rsidR="0002419A" w:rsidRPr="0002419A" w14:paraId="225E8AAC" w14:textId="77777777" w:rsidTr="0043003F">
        <w:trPr>
          <w:trHeight w:val="3894"/>
        </w:trPr>
        <w:tc>
          <w:tcPr>
            <w:tcW w:w="1522" w:type="dxa"/>
            <w:tcBorders>
              <w:top w:val="single" w:sz="8" w:space="0" w:color="FFFFFF"/>
              <w:left w:val="single" w:sz="8" w:space="0" w:color="FFFFFF"/>
              <w:bottom w:val="single" w:sz="8" w:space="0" w:color="FFFFFF"/>
              <w:right w:val="single" w:sz="8" w:space="0" w:color="FFFFFF"/>
            </w:tcBorders>
            <w:shd w:val="clear" w:color="auto" w:fill="DEE7F2"/>
            <w:tcMar>
              <w:top w:w="72" w:type="dxa"/>
              <w:left w:w="144" w:type="dxa"/>
              <w:bottom w:w="72" w:type="dxa"/>
              <w:right w:w="144" w:type="dxa"/>
            </w:tcMar>
            <w:vAlign w:val="center"/>
            <w:hideMark/>
          </w:tcPr>
          <w:p w14:paraId="51E0D59E"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color w:val="17365D"/>
                <w:sz w:val="24"/>
                <w:szCs w:val="24"/>
                <w:lang w:eastAsia="en-US"/>
              </w:rPr>
            </w:pPr>
            <w:r w:rsidRPr="0002419A">
              <w:rPr>
                <w:rFonts w:ascii="Calibri" w:eastAsia="Calibri" w:hAnsi="Calibri" w:cs="Calibri"/>
                <w:b/>
                <w:bCs/>
                <w:color w:val="17365D"/>
                <w:sz w:val="24"/>
                <w:szCs w:val="24"/>
                <w:lang w:eastAsia="en-US"/>
              </w:rPr>
              <w:t>Disabled people</w:t>
            </w:r>
          </w:p>
        </w:tc>
        <w:tc>
          <w:tcPr>
            <w:tcW w:w="4657" w:type="dxa"/>
            <w:tcBorders>
              <w:top w:val="single" w:sz="8" w:space="0" w:color="FFFFFF"/>
              <w:left w:val="single" w:sz="8" w:space="0" w:color="FFFFFF"/>
              <w:bottom w:val="single" w:sz="8" w:space="0" w:color="FFFFFF"/>
              <w:right w:val="single" w:sz="8" w:space="0" w:color="FFFFFF"/>
            </w:tcBorders>
            <w:shd w:val="clear" w:color="auto" w:fill="DEE7F2"/>
            <w:tcMar>
              <w:top w:w="72" w:type="dxa"/>
              <w:left w:w="144" w:type="dxa"/>
              <w:bottom w:w="72" w:type="dxa"/>
              <w:right w:w="144" w:type="dxa"/>
            </w:tcMar>
            <w:hideMark/>
          </w:tcPr>
          <w:p w14:paraId="396FF427"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Often the focus is on what disabled people can’t do (deficit and needs-based)</w:t>
            </w:r>
          </w:p>
          <w:p w14:paraId="16F64946"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Funding is siloed, with low flexibility.</w:t>
            </w:r>
          </w:p>
          <w:p w14:paraId="0165B26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Mainly get a set of services based on ‘need’, (and what the system has already contracted)</w:t>
            </w:r>
          </w:p>
          <w:p w14:paraId="35793D08"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Often seen as passive recipients of services.</w:t>
            </w:r>
          </w:p>
          <w:p w14:paraId="0727372D"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Enabling Good Lives approach in 3 locations (only one - Mana Whaikaha- reaches the whole eligible population).</w:t>
            </w:r>
          </w:p>
        </w:tc>
        <w:tc>
          <w:tcPr>
            <w:tcW w:w="10015" w:type="dxa"/>
            <w:tcBorders>
              <w:top w:val="single" w:sz="8" w:space="0" w:color="FFFFFF"/>
              <w:left w:val="single" w:sz="8" w:space="0" w:color="FFFFFF"/>
              <w:bottom w:val="single" w:sz="8" w:space="0" w:color="FFFFFF"/>
              <w:right w:val="single" w:sz="8" w:space="0" w:color="FFFFFF"/>
            </w:tcBorders>
            <w:shd w:val="clear" w:color="auto" w:fill="DEE7F2"/>
            <w:tcMar>
              <w:top w:w="72" w:type="dxa"/>
              <w:left w:w="144" w:type="dxa"/>
              <w:bottom w:w="72" w:type="dxa"/>
              <w:right w:w="144" w:type="dxa"/>
            </w:tcMar>
            <w:hideMark/>
          </w:tcPr>
          <w:p w14:paraId="067C5B12"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Supported to build a life they are seeking across the full range of disability and mainstream supports.</w:t>
            </w:r>
          </w:p>
          <w:p w14:paraId="6BBE6AF9"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Have genuine options, including where they live, who they live with, and what they do each day.</w:t>
            </w:r>
          </w:p>
          <w:p w14:paraId="031ABD75"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Able to access a flexible personal budget.</w:t>
            </w:r>
          </w:p>
          <w:p w14:paraId="33E2F3AB" w14:textId="4DE06774"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Have the skills, agency, </w:t>
            </w:r>
            <w:r w:rsidR="001B03D6" w:rsidRPr="0002419A">
              <w:rPr>
                <w:rFonts w:ascii="Calibri" w:eastAsia="Calibri" w:hAnsi="Calibri" w:cs="Calibri"/>
                <w:sz w:val="20"/>
                <w:lang w:eastAsia="en-US"/>
              </w:rPr>
              <w:t>confidence,</w:t>
            </w:r>
            <w:r w:rsidRPr="0002419A">
              <w:rPr>
                <w:rFonts w:ascii="Calibri" w:eastAsia="Calibri" w:hAnsi="Calibri" w:cs="Calibri"/>
                <w:sz w:val="20"/>
                <w:lang w:eastAsia="en-US"/>
              </w:rPr>
              <w:t xml:space="preserve"> and support to form, express, test and enact their will and preference. </w:t>
            </w:r>
          </w:p>
          <w:p w14:paraId="24AAA98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Access to a peer-to-peer advocate supporting them to express their voice.</w:t>
            </w:r>
          </w:p>
          <w:p w14:paraId="4235CE85"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Are supported in gaining foundational skills:</w:t>
            </w:r>
          </w:p>
          <w:p w14:paraId="2540AC8B" w14:textId="77777777" w:rsidR="0002419A" w:rsidRPr="0002419A"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sz w:val="20"/>
                <w:lang w:eastAsia="en-US"/>
              </w:rPr>
            </w:pPr>
            <w:r w:rsidRPr="0002419A">
              <w:rPr>
                <w:rFonts w:ascii="Calibri" w:eastAsia="Calibri" w:hAnsi="Calibri" w:cs="Calibri"/>
                <w:sz w:val="20"/>
                <w:lang w:eastAsia="en-US"/>
              </w:rPr>
              <w:t>self-regulation and attachment (communication, behaviour, consequences, choice)</w:t>
            </w:r>
          </w:p>
          <w:p w14:paraId="3D281D5F" w14:textId="47002759" w:rsidR="0002419A" w:rsidRPr="0002419A"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sz w:val="20"/>
                <w:lang w:eastAsia="en-US"/>
              </w:rPr>
            </w:pPr>
            <w:r w:rsidRPr="0002419A">
              <w:rPr>
                <w:rFonts w:ascii="Calibri" w:eastAsia="Calibri" w:hAnsi="Calibri" w:cs="Calibri"/>
                <w:sz w:val="20"/>
                <w:lang w:eastAsia="en-US"/>
              </w:rPr>
              <w:t>forming boundaries (</w:t>
            </w:r>
            <w:r w:rsidR="005222F3" w:rsidRPr="0002419A">
              <w:rPr>
                <w:rFonts w:ascii="Calibri" w:eastAsia="Calibri" w:hAnsi="Calibri" w:cs="Calibri"/>
                <w:sz w:val="20"/>
                <w:lang w:eastAsia="en-US"/>
              </w:rPr>
              <w:t>e.g.,</w:t>
            </w:r>
            <w:r w:rsidRPr="0002419A">
              <w:rPr>
                <w:rFonts w:ascii="Calibri" w:eastAsia="Calibri" w:hAnsi="Calibri" w:cs="Calibri"/>
                <w:sz w:val="20"/>
                <w:lang w:eastAsia="en-US"/>
              </w:rPr>
              <w:t xml:space="preserve"> bodily consent) and other decision-making habits</w:t>
            </w:r>
          </w:p>
          <w:p w14:paraId="46FBAD4A" w14:textId="77777777" w:rsidR="0002419A" w:rsidRPr="0002419A"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sz w:val="20"/>
                <w:lang w:eastAsia="en-US"/>
              </w:rPr>
            </w:pPr>
            <w:r w:rsidRPr="0002419A">
              <w:rPr>
                <w:rFonts w:ascii="Calibri" w:eastAsia="Calibri" w:hAnsi="Calibri" w:cs="Calibri"/>
                <w:sz w:val="20"/>
                <w:lang w:eastAsia="en-US"/>
              </w:rPr>
              <w:t>re-negotiating boundaries in adolescence and adulthood (identity, sexuality, perspectives, contributions)</w:t>
            </w:r>
          </w:p>
          <w:p w14:paraId="4033B950" w14:textId="30D6A1F5" w:rsidR="0002419A" w:rsidRPr="0002419A"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sz w:val="20"/>
                <w:lang w:eastAsia="en-US"/>
              </w:rPr>
            </w:pPr>
            <w:r w:rsidRPr="0002419A">
              <w:rPr>
                <w:rFonts w:ascii="Calibri" w:eastAsia="Calibri" w:hAnsi="Calibri" w:cs="Calibri"/>
                <w:sz w:val="20"/>
                <w:lang w:eastAsia="en-US"/>
              </w:rPr>
              <w:t>creating a strong set of life-skills to exercise practical agency (</w:t>
            </w:r>
            <w:r w:rsidR="005222F3" w:rsidRPr="0002419A">
              <w:rPr>
                <w:rFonts w:ascii="Calibri" w:eastAsia="Calibri" w:hAnsi="Calibri" w:cs="Calibri"/>
                <w:sz w:val="20"/>
                <w:lang w:eastAsia="en-US"/>
              </w:rPr>
              <w:t>e.g.,</w:t>
            </w:r>
            <w:r w:rsidRPr="0002419A">
              <w:rPr>
                <w:rFonts w:ascii="Calibri" w:eastAsia="Calibri" w:hAnsi="Calibri" w:cs="Calibri"/>
                <w:sz w:val="20"/>
                <w:lang w:eastAsia="en-US"/>
              </w:rPr>
              <w:t xml:space="preserve"> financial literacy).</w:t>
            </w:r>
          </w:p>
          <w:p w14:paraId="1B590C34"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color w:val="244061"/>
                <w:sz w:val="20"/>
                <w:lang w:eastAsia="en-US"/>
              </w:rPr>
            </w:pPr>
            <w:r w:rsidRPr="0002419A">
              <w:rPr>
                <w:rFonts w:ascii="Calibri" w:eastAsia="Calibri" w:hAnsi="Calibri" w:cs="Calibri"/>
                <w:b/>
                <w:bCs/>
                <w:color w:val="244061"/>
                <w:sz w:val="20"/>
                <w:lang w:eastAsia="en-US"/>
              </w:rPr>
              <w:t xml:space="preserve">Personal safeguarding through: </w:t>
            </w:r>
          </w:p>
          <w:p w14:paraId="4235EE13" w14:textId="663F9AD4" w:rsidR="0002419A" w:rsidRPr="000452D9"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sz w:val="20"/>
                <w:lang w:eastAsia="en-US"/>
              </w:rPr>
            </w:pPr>
            <w:r w:rsidRPr="000452D9">
              <w:rPr>
                <w:rFonts w:ascii="Calibri" w:eastAsia="Calibri" w:hAnsi="Calibri" w:cs="Calibri"/>
                <w:sz w:val="20"/>
                <w:lang w:eastAsia="en-US"/>
              </w:rPr>
              <w:t xml:space="preserve">building disabled people </w:t>
            </w:r>
            <w:r w:rsidR="00A24441">
              <w:rPr>
                <w:rFonts w:ascii="Calibri" w:eastAsia="Calibri" w:hAnsi="Calibri" w:cs="Calibri"/>
                <w:sz w:val="20"/>
                <w:lang w:eastAsia="en-US"/>
              </w:rPr>
              <w:t xml:space="preserve">and tāngata whaikaha Māori </w:t>
            </w:r>
            <w:r w:rsidRPr="000452D9">
              <w:rPr>
                <w:rFonts w:ascii="Calibri" w:eastAsia="Calibri" w:hAnsi="Calibri" w:cs="Calibri"/>
                <w:sz w:val="20"/>
                <w:lang w:eastAsia="en-US"/>
              </w:rPr>
              <w:t>capability to make informed choices about their lives, including the dignity of taking everyday life risks</w:t>
            </w:r>
          </w:p>
          <w:p w14:paraId="29FB17CF" w14:textId="77777777" w:rsidR="0002419A" w:rsidRPr="000452D9"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sz w:val="20"/>
                <w:lang w:eastAsia="en-US"/>
              </w:rPr>
            </w:pPr>
            <w:r w:rsidRPr="000452D9">
              <w:rPr>
                <w:rFonts w:ascii="Calibri" w:eastAsia="Calibri" w:hAnsi="Calibri" w:cs="Calibri"/>
                <w:sz w:val="20"/>
                <w:lang w:eastAsia="en-US"/>
              </w:rPr>
              <w:t>supported decision-making is widely used in all contexts to enable agency, choice, will and preference</w:t>
            </w:r>
          </w:p>
          <w:p w14:paraId="20CD2FED" w14:textId="77777777" w:rsidR="0002419A" w:rsidRPr="000452D9"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sz w:val="20"/>
                <w:lang w:eastAsia="en-US"/>
              </w:rPr>
            </w:pPr>
            <w:r w:rsidRPr="000452D9">
              <w:rPr>
                <w:rFonts w:ascii="Calibri" w:eastAsia="Calibri" w:hAnsi="Calibri" w:cs="Calibri"/>
                <w:sz w:val="20"/>
                <w:lang w:eastAsia="en-US"/>
              </w:rPr>
              <w:t>ensuring strong, healthy relationships and community connections are seen as foundational, and are invested in and strengthened</w:t>
            </w:r>
          </w:p>
          <w:p w14:paraId="7AB454C3" w14:textId="3123B4BF" w:rsidR="0002419A" w:rsidRPr="0002419A" w:rsidRDefault="0002419A" w:rsidP="00327F2E">
            <w:pPr>
              <w:numPr>
                <w:ilvl w:val="0"/>
                <w:numId w:val="21"/>
              </w:numPr>
              <w:suppressAutoHyphens w:val="0"/>
              <w:autoSpaceDE/>
              <w:autoSpaceDN/>
              <w:adjustRightInd/>
              <w:spacing w:before="0" w:after="0" w:line="240" w:lineRule="auto"/>
              <w:ind w:left="357" w:hanging="357"/>
              <w:textAlignment w:val="auto"/>
              <w:rPr>
                <w:rFonts w:ascii="Calibri" w:eastAsia="Calibri" w:hAnsi="Calibri" w:cs="Calibri"/>
                <w:b/>
                <w:bCs/>
                <w:sz w:val="20"/>
                <w:lang w:eastAsia="en-US"/>
              </w:rPr>
            </w:pPr>
            <w:r w:rsidRPr="000452D9">
              <w:rPr>
                <w:rFonts w:ascii="Calibri" w:eastAsia="Calibri" w:hAnsi="Calibri" w:cs="Calibri"/>
                <w:sz w:val="20"/>
                <w:lang w:eastAsia="en-US"/>
              </w:rPr>
              <w:t xml:space="preserve">ensuring </w:t>
            </w:r>
            <w:r w:rsidR="00A24441">
              <w:rPr>
                <w:rFonts w:ascii="Calibri" w:eastAsia="Calibri" w:hAnsi="Calibri" w:cs="Calibri"/>
                <w:sz w:val="20"/>
                <w:lang w:eastAsia="en-US"/>
              </w:rPr>
              <w:t xml:space="preserve">every person’s </w:t>
            </w:r>
            <w:r w:rsidRPr="000452D9">
              <w:rPr>
                <w:rFonts w:ascii="Calibri" w:eastAsia="Calibri" w:hAnsi="Calibri" w:cs="Calibri"/>
                <w:sz w:val="20"/>
                <w:lang w:eastAsia="en-US"/>
              </w:rPr>
              <w:t>rights to be free from abuse and violence.</w:t>
            </w:r>
            <w:r w:rsidRPr="0002419A">
              <w:rPr>
                <w:rFonts w:ascii="Calibri" w:eastAsia="Calibri" w:hAnsi="Calibri" w:cs="Calibri"/>
                <w:b/>
                <w:bCs/>
                <w:color w:val="244061"/>
                <w:sz w:val="20"/>
                <w:lang w:eastAsia="en-US"/>
              </w:rPr>
              <w:t xml:space="preserve"> </w:t>
            </w:r>
          </w:p>
        </w:tc>
        <w:tc>
          <w:tcPr>
            <w:tcW w:w="6771" w:type="dxa"/>
            <w:tcBorders>
              <w:top w:val="single" w:sz="8" w:space="0" w:color="FFFFFF"/>
              <w:left w:val="single" w:sz="8" w:space="0" w:color="FFFFFF"/>
              <w:bottom w:val="single" w:sz="8" w:space="0" w:color="FFFFFF"/>
              <w:right w:val="single" w:sz="8" w:space="0" w:color="FFFFFF"/>
            </w:tcBorders>
            <w:shd w:val="clear" w:color="auto" w:fill="DEE7F2"/>
            <w:tcMar>
              <w:top w:w="72" w:type="dxa"/>
              <w:left w:w="144" w:type="dxa"/>
              <w:bottom w:w="72" w:type="dxa"/>
              <w:right w:w="144" w:type="dxa"/>
            </w:tcMar>
            <w:hideMark/>
          </w:tcPr>
          <w:p w14:paraId="7324A97C" w14:textId="6EF095F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Disabled people </w:t>
            </w:r>
            <w:r w:rsidR="00A24441">
              <w:rPr>
                <w:rFonts w:ascii="Calibri" w:eastAsia="Calibri" w:hAnsi="Calibri" w:cs="Calibri"/>
                <w:sz w:val="20"/>
                <w:lang w:eastAsia="en-US"/>
              </w:rPr>
              <w:t xml:space="preserve">and tāngata whaikaha Māori </w:t>
            </w:r>
            <w:r w:rsidRPr="0002419A">
              <w:rPr>
                <w:rFonts w:ascii="Calibri" w:eastAsia="Calibri" w:hAnsi="Calibri" w:cs="Calibri"/>
                <w:sz w:val="20"/>
                <w:lang w:eastAsia="en-US"/>
              </w:rPr>
              <w:t>are seen, and treated as, experts and leaders in their own lives</w:t>
            </w:r>
          </w:p>
          <w:p w14:paraId="6086E292"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Self-directed planning and facilitation, to reflect the disabled person’s aspirations, will and preferences, progress</w:t>
            </w:r>
            <w:r w:rsidR="00F75300" w:rsidRPr="0002419A">
              <w:rPr>
                <w:rFonts w:ascii="Calibri" w:eastAsia="Calibri" w:hAnsi="Calibri" w:cs="Calibri"/>
                <w:sz w:val="20"/>
                <w:lang w:eastAsia="en-US"/>
              </w:rPr>
              <w:t>,</w:t>
            </w:r>
            <w:r w:rsidRPr="0002419A">
              <w:rPr>
                <w:rFonts w:ascii="Calibri" w:eastAsia="Calibri" w:hAnsi="Calibri" w:cs="Calibri"/>
                <w:sz w:val="20"/>
                <w:lang w:eastAsia="en-US"/>
              </w:rPr>
              <w:t xml:space="preserve"> and possibilities</w:t>
            </w:r>
          </w:p>
          <w:p w14:paraId="31AEE3DD"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Build independent voice and feedback mechanisms into decision-making</w:t>
            </w:r>
          </w:p>
          <w:p w14:paraId="1D68738C"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proofErr w:type="spellStart"/>
            <w:r w:rsidRPr="0002419A">
              <w:rPr>
                <w:rFonts w:ascii="Calibri" w:eastAsia="Calibri" w:hAnsi="Calibri" w:cs="Calibri"/>
                <w:sz w:val="20"/>
                <w:lang w:eastAsia="en-US"/>
              </w:rPr>
              <w:t>Kaitūhono</w:t>
            </w:r>
            <w:proofErr w:type="spellEnd"/>
            <w:r w:rsidRPr="0002419A">
              <w:rPr>
                <w:rFonts w:ascii="Calibri" w:eastAsia="Calibri" w:hAnsi="Calibri" w:cs="Calibri"/>
                <w:sz w:val="20"/>
                <w:lang w:eastAsia="en-US"/>
              </w:rPr>
              <w:t xml:space="preserve"> workforce and peer-to-peer workforce are available (and are skilled and representative)</w:t>
            </w:r>
          </w:p>
          <w:p w14:paraId="4B2588AB"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Disabled person is seen in their wider context, not in their ‘funded support’ context</w:t>
            </w:r>
          </w:p>
          <w:p w14:paraId="79F8D48B"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Flexible personal funding options in place</w:t>
            </w:r>
          </w:p>
          <w:p w14:paraId="59FEE330"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Investment in supported decision making (+ contractual expectations that all involved in ‘the system’ keep the disabled person’s will and preference at the forefront of decision making).</w:t>
            </w:r>
          </w:p>
        </w:tc>
      </w:tr>
      <w:tr w:rsidR="0002419A" w:rsidRPr="0002419A" w14:paraId="11592082" w14:textId="77777777" w:rsidTr="0043003F">
        <w:trPr>
          <w:trHeight w:val="873"/>
        </w:trPr>
        <w:tc>
          <w:tcPr>
            <w:tcW w:w="1522"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1FFAA0FC"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4"/>
                <w:szCs w:val="24"/>
                <w:lang w:eastAsia="en-US"/>
              </w:rPr>
            </w:pPr>
            <w:r w:rsidRPr="0002419A">
              <w:rPr>
                <w:rFonts w:ascii="Calibri" w:eastAsia="Calibri" w:hAnsi="Calibri" w:cs="Calibri"/>
                <w:b/>
                <w:bCs/>
                <w:sz w:val="24"/>
                <w:szCs w:val="24"/>
                <w:lang w:eastAsia="en-US"/>
              </w:rPr>
              <w:t>Delivery</w:t>
            </w:r>
          </w:p>
        </w:tc>
        <w:tc>
          <w:tcPr>
            <w:tcW w:w="465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6CFE955F" w14:textId="41D9D549"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Funding approach tends to </w:t>
            </w:r>
            <w:r w:rsidR="00A24441">
              <w:rPr>
                <w:rFonts w:ascii="Calibri" w:eastAsia="Calibri" w:hAnsi="Calibri" w:cs="Calibri"/>
                <w:sz w:val="20"/>
                <w:lang w:eastAsia="en-US"/>
              </w:rPr>
              <w:t xml:space="preserve">be </w:t>
            </w:r>
            <w:r w:rsidRPr="0002419A">
              <w:rPr>
                <w:rFonts w:ascii="Calibri" w:eastAsia="Calibri" w:hAnsi="Calibri" w:cs="Calibri"/>
                <w:sz w:val="20"/>
                <w:lang w:eastAsia="en-US"/>
              </w:rPr>
              <w:t xml:space="preserve">siloed, </w:t>
            </w:r>
            <w:r w:rsidR="005222F3">
              <w:rPr>
                <w:rFonts w:ascii="Calibri" w:eastAsia="Calibri" w:hAnsi="Calibri" w:cs="Calibri"/>
                <w:sz w:val="20"/>
                <w:lang w:eastAsia="en-US"/>
              </w:rPr>
              <w:t xml:space="preserve">and </w:t>
            </w:r>
            <w:r w:rsidRPr="0002419A">
              <w:rPr>
                <w:rFonts w:ascii="Calibri" w:eastAsia="Calibri" w:hAnsi="Calibri" w:cs="Calibri"/>
                <w:sz w:val="20"/>
                <w:lang w:eastAsia="en-US"/>
              </w:rPr>
              <w:t>focuse</w:t>
            </w:r>
            <w:r w:rsidR="005222F3">
              <w:rPr>
                <w:rFonts w:ascii="Calibri" w:eastAsia="Calibri" w:hAnsi="Calibri" w:cs="Calibri"/>
                <w:sz w:val="20"/>
                <w:lang w:eastAsia="en-US"/>
              </w:rPr>
              <w:t>s</w:t>
            </w:r>
            <w:r w:rsidRPr="0002419A">
              <w:rPr>
                <w:rFonts w:ascii="Calibri" w:eastAsia="Calibri" w:hAnsi="Calibri" w:cs="Calibri"/>
                <w:sz w:val="20"/>
                <w:lang w:eastAsia="en-US"/>
              </w:rPr>
              <w:t xml:space="preserve"> on ‘need</w:t>
            </w:r>
            <w:r w:rsidR="005222F3">
              <w:rPr>
                <w:rFonts w:ascii="Calibri" w:eastAsia="Calibri" w:hAnsi="Calibri" w:cs="Calibri"/>
                <w:sz w:val="20"/>
                <w:lang w:eastAsia="en-US"/>
              </w:rPr>
              <w:t>s</w:t>
            </w:r>
            <w:r w:rsidRPr="0002419A">
              <w:rPr>
                <w:rFonts w:ascii="Calibri" w:eastAsia="Calibri" w:hAnsi="Calibri" w:cs="Calibri"/>
                <w:sz w:val="20"/>
                <w:lang w:eastAsia="en-US"/>
              </w:rPr>
              <w:t>’, ‘</w:t>
            </w:r>
            <w:r w:rsidR="005222F3" w:rsidRPr="0002419A">
              <w:rPr>
                <w:rFonts w:ascii="Calibri" w:eastAsia="Calibri" w:hAnsi="Calibri" w:cs="Calibri"/>
                <w:sz w:val="20"/>
                <w:lang w:eastAsia="en-US"/>
              </w:rPr>
              <w:t>cris</w:t>
            </w:r>
            <w:r w:rsidR="005222F3">
              <w:rPr>
                <w:rFonts w:ascii="Calibri" w:eastAsia="Calibri" w:hAnsi="Calibri" w:cs="Calibri"/>
                <w:sz w:val="20"/>
                <w:lang w:eastAsia="en-US"/>
              </w:rPr>
              <w:t>e</w:t>
            </w:r>
            <w:r w:rsidR="005222F3" w:rsidRPr="0002419A">
              <w:rPr>
                <w:rFonts w:ascii="Calibri" w:eastAsia="Calibri" w:hAnsi="Calibri" w:cs="Calibri"/>
                <w:sz w:val="20"/>
                <w:lang w:eastAsia="en-US"/>
              </w:rPr>
              <w:t>s</w:t>
            </w:r>
            <w:r w:rsidR="005222F3">
              <w:rPr>
                <w:rFonts w:ascii="Calibri" w:eastAsia="Calibri" w:hAnsi="Calibri" w:cs="Calibri"/>
                <w:sz w:val="20"/>
                <w:lang w:eastAsia="en-US"/>
              </w:rPr>
              <w:t>,’</w:t>
            </w:r>
            <w:r w:rsidRPr="0002419A">
              <w:rPr>
                <w:rFonts w:ascii="Calibri" w:eastAsia="Calibri" w:hAnsi="Calibri" w:cs="Calibri"/>
                <w:sz w:val="20"/>
                <w:lang w:eastAsia="en-US"/>
              </w:rPr>
              <w:t xml:space="preserve"> and escalated situations</w:t>
            </w:r>
          </w:p>
          <w:p w14:paraId="7DB555B1"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Focus predominately on social services, and often misses broader life outcomes and contexts</w:t>
            </w:r>
          </w:p>
        </w:tc>
        <w:tc>
          <w:tcPr>
            <w:tcW w:w="10015"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0A574FE"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Supporting disabled people to exercise will and preference</w:t>
            </w:r>
          </w:p>
          <w:p w14:paraId="5685FA55"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Ensure planning is person-directed, and supports ordinary life outcomes, with a tailored mix of equipment, technology, accommodation, capability building and support (from family, peers, community, support workers, facilitators, </w:t>
            </w:r>
            <w:proofErr w:type="spellStart"/>
            <w:r w:rsidRPr="0002419A">
              <w:rPr>
                <w:rFonts w:ascii="Calibri" w:eastAsia="Calibri" w:hAnsi="Calibri" w:cs="Calibri"/>
                <w:sz w:val="20"/>
                <w:lang w:eastAsia="en-US"/>
              </w:rPr>
              <w:t>Kaitūhono</w:t>
            </w:r>
            <w:proofErr w:type="spellEnd"/>
            <w:r w:rsidRPr="0002419A">
              <w:rPr>
                <w:rFonts w:ascii="Calibri" w:eastAsia="Calibri" w:hAnsi="Calibri" w:cs="Calibri"/>
                <w:sz w:val="20"/>
                <w:lang w:eastAsia="en-US"/>
              </w:rPr>
              <w:t xml:space="preserve"> and professionals if needed).</w:t>
            </w:r>
          </w:p>
          <w:p w14:paraId="6CE16259"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0"/>
                <w:lang w:eastAsia="en-US"/>
              </w:rPr>
            </w:pPr>
            <w:r w:rsidRPr="0002419A">
              <w:rPr>
                <w:rFonts w:ascii="Calibri" w:eastAsia="Calibri" w:hAnsi="Calibri" w:cs="Calibri"/>
                <w:b/>
                <w:bCs/>
                <w:color w:val="17365D"/>
                <w:sz w:val="20"/>
                <w:lang w:eastAsia="en-US"/>
              </w:rPr>
              <w:t>Disability and community services safeguards: mechanisms to protect and promote people’s rights against the risks that arise within the disability support system and wider community.</w:t>
            </w:r>
          </w:p>
        </w:tc>
        <w:tc>
          <w:tcPr>
            <w:tcW w:w="6771"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D86D783" w14:textId="4328A429"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The development of a workforce that can enable disabled people </w:t>
            </w:r>
            <w:r w:rsidR="00C23BD5">
              <w:rPr>
                <w:rFonts w:ascii="Calibri" w:eastAsia="Calibri" w:hAnsi="Calibri" w:cs="Calibri"/>
                <w:sz w:val="20"/>
                <w:lang w:eastAsia="en-US"/>
              </w:rPr>
              <w:t xml:space="preserve">and tāngata whaikaha Māori </w:t>
            </w:r>
            <w:r w:rsidRPr="0002419A">
              <w:rPr>
                <w:rFonts w:ascii="Calibri" w:eastAsia="Calibri" w:hAnsi="Calibri" w:cs="Calibri"/>
                <w:sz w:val="20"/>
                <w:lang w:eastAsia="en-US"/>
              </w:rPr>
              <w:t>to exercise agency, choice</w:t>
            </w:r>
            <w:r w:rsidR="00F75300" w:rsidRPr="0002419A">
              <w:rPr>
                <w:rFonts w:ascii="Calibri" w:eastAsia="Calibri" w:hAnsi="Calibri" w:cs="Calibri"/>
                <w:sz w:val="20"/>
                <w:lang w:eastAsia="en-US"/>
              </w:rPr>
              <w:t>,</w:t>
            </w:r>
            <w:r w:rsidRPr="0002419A">
              <w:rPr>
                <w:rFonts w:ascii="Calibri" w:eastAsia="Calibri" w:hAnsi="Calibri" w:cs="Calibri"/>
                <w:sz w:val="20"/>
                <w:lang w:eastAsia="en-US"/>
              </w:rPr>
              <w:t xml:space="preserve"> and control.</w:t>
            </w:r>
          </w:p>
          <w:p w14:paraId="590674B6"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Greater investment in </w:t>
            </w:r>
            <w:proofErr w:type="spellStart"/>
            <w:r w:rsidRPr="0002419A">
              <w:rPr>
                <w:rFonts w:ascii="Calibri" w:eastAsia="Calibri" w:hAnsi="Calibri" w:cs="Calibri"/>
                <w:sz w:val="20"/>
                <w:lang w:eastAsia="en-US"/>
              </w:rPr>
              <w:t>Kaitūhono</w:t>
            </w:r>
            <w:proofErr w:type="spellEnd"/>
            <w:r w:rsidRPr="0002419A">
              <w:rPr>
                <w:rFonts w:ascii="Calibri" w:eastAsia="Calibri" w:hAnsi="Calibri" w:cs="Calibri"/>
                <w:sz w:val="20"/>
                <w:lang w:eastAsia="en-US"/>
              </w:rPr>
              <w:t xml:space="preserve"> (connectors) with parallel investments in communities, to:</w:t>
            </w:r>
          </w:p>
          <w:p w14:paraId="67B845D4" w14:textId="77777777" w:rsidR="0002419A" w:rsidRPr="0002419A" w:rsidRDefault="0002419A" w:rsidP="00327F2E">
            <w:pPr>
              <w:numPr>
                <w:ilvl w:val="0"/>
                <w:numId w:val="24"/>
              </w:numPr>
              <w:suppressAutoHyphens w:val="0"/>
              <w:autoSpaceDE/>
              <w:autoSpaceDN/>
              <w:adjustRightInd/>
              <w:spacing w:before="0" w:after="0" w:line="240" w:lineRule="auto"/>
              <w:ind w:left="391" w:firstLine="0"/>
              <w:textAlignment w:val="auto"/>
              <w:rPr>
                <w:rFonts w:ascii="Calibri" w:eastAsia="Calibri" w:hAnsi="Calibri" w:cs="Calibri"/>
                <w:sz w:val="20"/>
                <w:lang w:eastAsia="en-US"/>
              </w:rPr>
            </w:pPr>
            <w:r w:rsidRPr="0002419A">
              <w:rPr>
                <w:rFonts w:ascii="Calibri" w:eastAsia="Calibri" w:hAnsi="Calibri" w:cs="Calibri"/>
                <w:sz w:val="20"/>
                <w:lang w:eastAsia="en-US"/>
              </w:rPr>
              <w:t>ensure they become more inclusive and welcoming</w:t>
            </w:r>
          </w:p>
          <w:p w14:paraId="235BBC72" w14:textId="77777777" w:rsidR="0002419A" w:rsidRPr="0002419A" w:rsidRDefault="0002419A" w:rsidP="00327F2E">
            <w:pPr>
              <w:numPr>
                <w:ilvl w:val="0"/>
                <w:numId w:val="23"/>
              </w:numPr>
              <w:suppressAutoHyphens w:val="0"/>
              <w:autoSpaceDE/>
              <w:autoSpaceDN/>
              <w:adjustRightInd/>
              <w:spacing w:before="0" w:after="0" w:line="240" w:lineRule="auto"/>
              <w:ind w:left="391" w:firstLine="0"/>
              <w:textAlignment w:val="auto"/>
              <w:rPr>
                <w:rFonts w:ascii="Calibri" w:eastAsia="Calibri" w:hAnsi="Calibri" w:cs="Calibri"/>
                <w:sz w:val="20"/>
                <w:lang w:eastAsia="en-US"/>
              </w:rPr>
            </w:pPr>
            <w:r w:rsidRPr="0002419A">
              <w:rPr>
                <w:rFonts w:ascii="Calibri" w:eastAsia="Calibri" w:hAnsi="Calibri" w:cs="Calibri"/>
                <w:sz w:val="20"/>
                <w:lang w:eastAsia="en-US"/>
              </w:rPr>
              <w:t>assist with self-directed planning and flexible use of funding.</w:t>
            </w:r>
          </w:p>
        </w:tc>
      </w:tr>
      <w:tr w:rsidR="0002419A" w:rsidRPr="0002419A" w14:paraId="28782C4E" w14:textId="77777777" w:rsidTr="0043003F">
        <w:trPr>
          <w:trHeight w:val="263"/>
        </w:trPr>
        <w:tc>
          <w:tcPr>
            <w:tcW w:w="1522" w:type="dxa"/>
            <w:tcBorders>
              <w:top w:val="single" w:sz="8" w:space="0" w:color="FFFFFF"/>
              <w:left w:val="single" w:sz="8" w:space="0" w:color="FFFFFF"/>
              <w:bottom w:val="single" w:sz="8" w:space="0" w:color="FFFFFF"/>
              <w:right w:val="single" w:sz="8" w:space="0" w:color="FFFFFF"/>
            </w:tcBorders>
            <w:shd w:val="clear" w:color="auto" w:fill="EDEDED"/>
            <w:tcMar>
              <w:top w:w="72" w:type="dxa"/>
              <w:left w:w="144" w:type="dxa"/>
              <w:bottom w:w="72" w:type="dxa"/>
              <w:right w:w="144" w:type="dxa"/>
            </w:tcMar>
            <w:vAlign w:val="center"/>
            <w:hideMark/>
          </w:tcPr>
          <w:p w14:paraId="2340CC75"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4"/>
                <w:szCs w:val="24"/>
                <w:lang w:eastAsia="en-US"/>
              </w:rPr>
            </w:pPr>
            <w:r w:rsidRPr="0002419A">
              <w:rPr>
                <w:rFonts w:ascii="Calibri" w:eastAsia="Calibri" w:hAnsi="Calibri" w:cs="Calibri"/>
                <w:b/>
                <w:bCs/>
                <w:sz w:val="24"/>
                <w:szCs w:val="24"/>
                <w:lang w:eastAsia="en-US"/>
              </w:rPr>
              <w:t>Investment</w:t>
            </w:r>
          </w:p>
        </w:tc>
        <w:tc>
          <w:tcPr>
            <w:tcW w:w="4657" w:type="dxa"/>
            <w:tcBorders>
              <w:top w:val="single" w:sz="8" w:space="0" w:color="FFFFFF"/>
              <w:left w:val="single" w:sz="8" w:space="0" w:color="FFFFFF"/>
              <w:bottom w:val="single" w:sz="8" w:space="0" w:color="FFFFFF"/>
              <w:right w:val="single" w:sz="8" w:space="0" w:color="FFFFFF"/>
            </w:tcBorders>
            <w:shd w:val="clear" w:color="auto" w:fill="EDEDED"/>
            <w:tcMar>
              <w:top w:w="72" w:type="dxa"/>
              <w:left w:w="144" w:type="dxa"/>
              <w:bottom w:w="72" w:type="dxa"/>
              <w:right w:w="144" w:type="dxa"/>
            </w:tcMar>
            <w:hideMark/>
          </w:tcPr>
          <w:p w14:paraId="07F064F2" w14:textId="2C2E2FD0"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val="en-US" w:eastAsia="en-US"/>
              </w:rPr>
            </w:pPr>
            <w:r w:rsidRPr="0002419A">
              <w:rPr>
                <w:rFonts w:ascii="Calibri" w:eastAsia="Calibri" w:hAnsi="Calibri" w:cs="Calibri"/>
                <w:sz w:val="20"/>
                <w:lang w:val="en-US" w:eastAsia="en-US"/>
              </w:rPr>
              <w:t xml:space="preserve">Decisions on funding are made </w:t>
            </w:r>
            <w:r w:rsidR="008B6A6D">
              <w:rPr>
                <w:rFonts w:ascii="Calibri" w:eastAsia="Calibri" w:hAnsi="Calibri" w:cs="Calibri"/>
                <w:sz w:val="20"/>
                <w:lang w:val="en-US" w:eastAsia="en-US"/>
              </w:rPr>
              <w:t>by</w:t>
            </w:r>
            <w:r w:rsidRPr="0002419A">
              <w:rPr>
                <w:rFonts w:ascii="Calibri" w:eastAsia="Calibri" w:hAnsi="Calibri" w:cs="Calibri"/>
                <w:sz w:val="20"/>
                <w:lang w:val="en-US" w:eastAsia="en-US"/>
              </w:rPr>
              <w:t xml:space="preserve"> a third party (NASC, </w:t>
            </w:r>
            <w:proofErr w:type="spellStart"/>
            <w:r w:rsidRPr="0002419A">
              <w:rPr>
                <w:rFonts w:ascii="Calibri" w:eastAsia="Calibri" w:hAnsi="Calibri" w:cs="Calibri"/>
                <w:sz w:val="20"/>
                <w:lang w:val="en-US" w:eastAsia="en-US"/>
              </w:rPr>
              <w:t>Individualised</w:t>
            </w:r>
            <w:proofErr w:type="spellEnd"/>
            <w:r w:rsidRPr="0002419A">
              <w:rPr>
                <w:rFonts w:ascii="Calibri" w:eastAsia="Calibri" w:hAnsi="Calibri" w:cs="Calibri"/>
                <w:sz w:val="20"/>
                <w:lang w:val="en-US" w:eastAsia="en-US"/>
              </w:rPr>
              <w:t xml:space="preserve"> Funding host, service provider), often initiated in response to </w:t>
            </w:r>
            <w:r w:rsidR="005222F3" w:rsidRPr="0002419A">
              <w:rPr>
                <w:rFonts w:ascii="Calibri" w:eastAsia="Calibri" w:hAnsi="Calibri" w:cs="Calibri"/>
                <w:sz w:val="20"/>
                <w:lang w:val="en-US" w:eastAsia="en-US"/>
              </w:rPr>
              <w:t>a crisis</w:t>
            </w:r>
            <w:r w:rsidRPr="0002419A">
              <w:rPr>
                <w:rFonts w:ascii="Calibri" w:eastAsia="Calibri" w:hAnsi="Calibri" w:cs="Calibri"/>
                <w:sz w:val="20"/>
                <w:lang w:val="en-US" w:eastAsia="en-US"/>
              </w:rPr>
              <w:t>.</w:t>
            </w:r>
          </w:p>
          <w:p w14:paraId="2C5D537C"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val="en-US" w:eastAsia="en-US"/>
              </w:rPr>
              <w:t xml:space="preserve">Funding reflects contract lines rather than what is important to the person </w:t>
            </w:r>
          </w:p>
        </w:tc>
        <w:tc>
          <w:tcPr>
            <w:tcW w:w="10015" w:type="dxa"/>
            <w:tcBorders>
              <w:top w:val="single" w:sz="8" w:space="0" w:color="FFFFFF"/>
              <w:left w:val="single" w:sz="8" w:space="0" w:color="FFFFFF"/>
              <w:bottom w:val="single" w:sz="8" w:space="0" w:color="FFFFFF"/>
              <w:right w:val="single" w:sz="8" w:space="0" w:color="FFFFFF"/>
            </w:tcBorders>
            <w:shd w:val="clear" w:color="auto" w:fill="EDEDED"/>
            <w:tcMar>
              <w:top w:w="72" w:type="dxa"/>
              <w:left w:w="144" w:type="dxa"/>
              <w:bottom w:w="72" w:type="dxa"/>
              <w:right w:w="144" w:type="dxa"/>
            </w:tcMar>
            <w:hideMark/>
          </w:tcPr>
          <w:p w14:paraId="13587F09" w14:textId="69553900"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Allow for flexibl</w:t>
            </w:r>
            <w:r w:rsidR="00C23BD5">
              <w:rPr>
                <w:rFonts w:ascii="Calibri" w:eastAsia="Calibri" w:hAnsi="Calibri" w:cs="Calibri"/>
                <w:sz w:val="20"/>
                <w:lang w:eastAsia="en-US"/>
              </w:rPr>
              <w:t>e</w:t>
            </w:r>
            <w:r w:rsidRPr="0002419A">
              <w:rPr>
                <w:rFonts w:ascii="Calibri" w:eastAsia="Calibri" w:hAnsi="Calibri" w:cs="Calibri"/>
                <w:sz w:val="20"/>
                <w:lang w:eastAsia="en-US"/>
              </w:rPr>
              <w:t xml:space="preserve"> investments, supported by parameters for allocation and prioritisation.</w:t>
            </w:r>
          </w:p>
          <w:p w14:paraId="450E3E95" w14:textId="16D63E95"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Broaden investment from social services to capability building (people, peers, community) and broader life outcomes (</w:t>
            </w:r>
            <w:r w:rsidR="005222F3" w:rsidRPr="0002419A">
              <w:rPr>
                <w:rFonts w:ascii="Calibri" w:eastAsia="Calibri" w:hAnsi="Calibri" w:cs="Calibri"/>
                <w:sz w:val="20"/>
                <w:lang w:eastAsia="en-US"/>
              </w:rPr>
              <w:t>e.g.,</w:t>
            </w:r>
            <w:r w:rsidRPr="0002419A">
              <w:rPr>
                <w:rFonts w:ascii="Calibri" w:eastAsia="Calibri" w:hAnsi="Calibri" w:cs="Calibri"/>
                <w:sz w:val="20"/>
                <w:lang w:eastAsia="en-US"/>
              </w:rPr>
              <w:t xml:space="preserve"> education, employment, enterprise, home ownership etc)</w:t>
            </w:r>
          </w:p>
          <w:p w14:paraId="4E83AA74"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0"/>
                <w:lang w:eastAsia="en-US"/>
              </w:rPr>
            </w:pPr>
            <w:r w:rsidRPr="0002419A">
              <w:rPr>
                <w:rFonts w:ascii="Calibri" w:eastAsia="Calibri" w:hAnsi="Calibri" w:cs="Calibri"/>
                <w:b/>
                <w:bCs/>
                <w:color w:val="17365D"/>
                <w:sz w:val="20"/>
                <w:lang w:eastAsia="en-US"/>
              </w:rPr>
              <w:t>Investment safeguards: build funding, prioritisation and allocation approaches that allow for flexible responses to disabled people’s will and preferences and needs.</w:t>
            </w:r>
          </w:p>
        </w:tc>
        <w:tc>
          <w:tcPr>
            <w:tcW w:w="6771" w:type="dxa"/>
            <w:tcBorders>
              <w:top w:val="single" w:sz="8" w:space="0" w:color="FFFFFF"/>
              <w:left w:val="single" w:sz="8" w:space="0" w:color="FFFFFF"/>
              <w:bottom w:val="single" w:sz="8" w:space="0" w:color="FFFFFF"/>
              <w:right w:val="single" w:sz="8" w:space="0" w:color="FFFFFF"/>
            </w:tcBorders>
            <w:shd w:val="clear" w:color="auto" w:fill="EDEDED"/>
            <w:tcMar>
              <w:top w:w="72" w:type="dxa"/>
              <w:left w:w="144" w:type="dxa"/>
              <w:bottom w:w="72" w:type="dxa"/>
              <w:right w:w="144" w:type="dxa"/>
            </w:tcMar>
            <w:hideMark/>
          </w:tcPr>
          <w:p w14:paraId="2C2EF331" w14:textId="37F77866"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Guidelines, tools</w:t>
            </w:r>
            <w:r w:rsidR="00F75300" w:rsidRPr="0002419A">
              <w:rPr>
                <w:rFonts w:ascii="Calibri" w:eastAsia="Calibri" w:hAnsi="Calibri" w:cs="Calibri"/>
                <w:sz w:val="20"/>
                <w:lang w:eastAsia="en-US"/>
              </w:rPr>
              <w:t>,</w:t>
            </w:r>
            <w:r w:rsidRPr="0002419A">
              <w:rPr>
                <w:rFonts w:ascii="Calibri" w:eastAsia="Calibri" w:hAnsi="Calibri" w:cs="Calibri"/>
                <w:sz w:val="20"/>
                <w:lang w:eastAsia="en-US"/>
              </w:rPr>
              <w:t xml:space="preserve"> and processes are in place for funding, </w:t>
            </w:r>
            <w:r w:rsidR="001B03D6" w:rsidRPr="0002419A">
              <w:rPr>
                <w:rFonts w:ascii="Calibri" w:eastAsia="Calibri" w:hAnsi="Calibri" w:cs="Calibri"/>
                <w:sz w:val="20"/>
                <w:lang w:eastAsia="en-US"/>
              </w:rPr>
              <w:t>allocation,</w:t>
            </w:r>
            <w:r w:rsidRPr="0002419A">
              <w:rPr>
                <w:rFonts w:ascii="Calibri" w:eastAsia="Calibri" w:hAnsi="Calibri" w:cs="Calibri"/>
                <w:sz w:val="20"/>
                <w:lang w:eastAsia="en-US"/>
              </w:rPr>
              <w:t xml:space="preserve"> and prioritisation. </w:t>
            </w:r>
            <w:r w:rsidRPr="0002419A">
              <w:rPr>
                <w:rFonts w:ascii="Calibri" w:eastAsia="Calibri" w:hAnsi="Calibri" w:cs="Calibri"/>
                <w:sz w:val="20"/>
                <w:lang w:val="en-US" w:eastAsia="en-US"/>
              </w:rPr>
              <w:t>Range of options for managing personal budgets.</w:t>
            </w:r>
          </w:p>
          <w:p w14:paraId="20346A7B"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Connectors work alongside people to help them plan for and build their lives</w:t>
            </w:r>
          </w:p>
          <w:p w14:paraId="15E5B5B2"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Workforce planning (including pay equity), diversity and development is in place to meet current and forecast demand</w:t>
            </w:r>
          </w:p>
        </w:tc>
      </w:tr>
      <w:tr w:rsidR="0002419A" w:rsidRPr="0002419A" w14:paraId="5D80783C" w14:textId="77777777" w:rsidTr="0043003F">
        <w:trPr>
          <w:trHeight w:val="598"/>
        </w:trPr>
        <w:tc>
          <w:tcPr>
            <w:tcW w:w="1522"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vAlign w:val="center"/>
            <w:hideMark/>
          </w:tcPr>
          <w:p w14:paraId="2548807B"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4"/>
                <w:szCs w:val="24"/>
                <w:lang w:eastAsia="en-US"/>
              </w:rPr>
            </w:pPr>
            <w:r w:rsidRPr="0002419A">
              <w:rPr>
                <w:rFonts w:ascii="Calibri" w:eastAsia="Calibri" w:hAnsi="Calibri" w:cs="Calibri"/>
                <w:b/>
                <w:bCs/>
                <w:sz w:val="24"/>
                <w:szCs w:val="24"/>
                <w:lang w:eastAsia="en-US"/>
              </w:rPr>
              <w:t xml:space="preserve">System: </w:t>
            </w:r>
          </w:p>
          <w:p w14:paraId="6975C7D9"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4"/>
                <w:szCs w:val="24"/>
                <w:lang w:eastAsia="en-US"/>
              </w:rPr>
            </w:pPr>
            <w:r w:rsidRPr="0002419A">
              <w:rPr>
                <w:rFonts w:ascii="Calibri" w:eastAsia="Calibri" w:hAnsi="Calibri" w:cs="Calibri"/>
                <w:sz w:val="24"/>
                <w:szCs w:val="24"/>
                <w:lang w:eastAsia="en-US"/>
              </w:rPr>
              <w:t>Whaikaha</w:t>
            </w:r>
          </w:p>
        </w:tc>
        <w:tc>
          <w:tcPr>
            <w:tcW w:w="4657"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hideMark/>
          </w:tcPr>
          <w:p w14:paraId="6680AF8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val="en-US" w:eastAsia="en-US"/>
              </w:rPr>
            </w:pPr>
            <w:r w:rsidRPr="0002419A">
              <w:rPr>
                <w:rFonts w:ascii="Calibri" w:eastAsia="Calibri" w:hAnsi="Calibri" w:cs="Calibri"/>
                <w:sz w:val="20"/>
                <w:lang w:val="en-US" w:eastAsia="en-US"/>
              </w:rPr>
              <w:t xml:space="preserve">Focus on a sub-set of disabled people </w:t>
            </w:r>
          </w:p>
          <w:p w14:paraId="71DA3311"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val="en-US" w:eastAsia="en-US"/>
              </w:rPr>
              <w:t>Challenge in tracking or matching investments to outcomes (personal and population level)</w:t>
            </w:r>
          </w:p>
          <w:p w14:paraId="45435BDA" w14:textId="265DDA37" w:rsidR="0002419A" w:rsidRPr="000452D9"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Some funding decisions have been successfully challenged in court.</w:t>
            </w:r>
          </w:p>
        </w:tc>
        <w:tc>
          <w:tcPr>
            <w:tcW w:w="10015"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hideMark/>
          </w:tcPr>
          <w:p w14:paraId="442786C6"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EGL principles are increasingly visible in funding, support and services across all agencies who support disabled people.</w:t>
            </w:r>
          </w:p>
          <w:p w14:paraId="3B6A25D5" w14:textId="0578A83E"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Enable disabled people the dignity of ‘everyday’ risks, while ensuring they are not placed in situations where they are at risk of abuse (financial, physical, emotional etc)</w:t>
            </w:r>
          </w:p>
          <w:p w14:paraId="723A364A"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Understand population-level demand, and key transition points.</w:t>
            </w:r>
          </w:p>
          <w:p w14:paraId="3E41B3E3" w14:textId="29BC691D"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0"/>
                <w:lang w:eastAsia="en-US"/>
              </w:rPr>
            </w:pPr>
            <w:r w:rsidRPr="0002419A">
              <w:rPr>
                <w:rFonts w:ascii="Calibri" w:eastAsia="Calibri" w:hAnsi="Calibri" w:cs="Calibri"/>
                <w:b/>
                <w:bCs/>
                <w:color w:val="244061"/>
                <w:sz w:val="20"/>
                <w:lang w:eastAsia="en-US"/>
              </w:rPr>
              <w:t xml:space="preserve">Whaikaha system safeguard: in collaboration with disabled and whanau experts, monitor and review strategies, </w:t>
            </w:r>
            <w:r w:rsidR="005222F3" w:rsidRPr="0002419A">
              <w:rPr>
                <w:rFonts w:ascii="Calibri" w:eastAsia="Calibri" w:hAnsi="Calibri" w:cs="Calibri"/>
                <w:b/>
                <w:bCs/>
                <w:color w:val="244061"/>
                <w:sz w:val="20"/>
                <w:lang w:eastAsia="en-US"/>
              </w:rPr>
              <w:t>policy,</w:t>
            </w:r>
            <w:r w:rsidRPr="0002419A">
              <w:rPr>
                <w:rFonts w:ascii="Calibri" w:eastAsia="Calibri" w:hAnsi="Calibri" w:cs="Calibri"/>
                <w:b/>
                <w:bCs/>
                <w:color w:val="244061"/>
                <w:sz w:val="20"/>
                <w:lang w:eastAsia="en-US"/>
              </w:rPr>
              <w:t xml:space="preserve"> and practice to ensure they work to increase agency, choice and control, </w:t>
            </w:r>
            <w:r w:rsidR="005222F3" w:rsidRPr="0002419A">
              <w:rPr>
                <w:rFonts w:ascii="Calibri" w:eastAsia="Calibri" w:hAnsi="Calibri" w:cs="Calibri"/>
                <w:b/>
                <w:bCs/>
                <w:color w:val="244061"/>
                <w:sz w:val="20"/>
                <w:lang w:eastAsia="en-US"/>
              </w:rPr>
              <w:t>safety,</w:t>
            </w:r>
            <w:r w:rsidRPr="0002419A">
              <w:rPr>
                <w:rFonts w:ascii="Calibri" w:eastAsia="Calibri" w:hAnsi="Calibri" w:cs="Calibri"/>
                <w:b/>
                <w:bCs/>
                <w:color w:val="244061"/>
                <w:sz w:val="20"/>
                <w:lang w:eastAsia="en-US"/>
              </w:rPr>
              <w:t xml:space="preserve"> and wellbeing for disabled people and their whānau.</w:t>
            </w:r>
          </w:p>
        </w:tc>
        <w:tc>
          <w:tcPr>
            <w:tcW w:w="6771"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hideMark/>
          </w:tcPr>
          <w:p w14:paraId="799EE0CE"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Stewardship and governance for system transformation is in place.</w:t>
            </w:r>
          </w:p>
          <w:p w14:paraId="5F233AC4"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Backbone for EGL expansion is built.</w:t>
            </w:r>
          </w:p>
          <w:p w14:paraId="65925BD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Options to improve cross-government funding and build EGL principles into all forms of disability support are developed</w:t>
            </w:r>
          </w:p>
          <w:p w14:paraId="3AD999B3"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Outcomes and equity are tracked, and inform investment, and fiscal risks are managed through fit-for-purpose financial tracking mechanisms.</w:t>
            </w:r>
          </w:p>
          <w:p w14:paraId="48EA3F05"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There is legal authority to support flexible funding approaches and decisions.</w:t>
            </w:r>
          </w:p>
        </w:tc>
      </w:tr>
      <w:tr w:rsidR="0002419A" w:rsidRPr="0002419A" w14:paraId="7E107708" w14:textId="77777777" w:rsidTr="0043003F">
        <w:trPr>
          <w:trHeight w:val="22"/>
        </w:trPr>
        <w:tc>
          <w:tcPr>
            <w:tcW w:w="1522"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vAlign w:val="center"/>
            <w:hideMark/>
          </w:tcPr>
          <w:p w14:paraId="24917256"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4"/>
                <w:szCs w:val="24"/>
                <w:lang w:eastAsia="en-US"/>
              </w:rPr>
            </w:pPr>
            <w:r w:rsidRPr="0002419A">
              <w:rPr>
                <w:rFonts w:ascii="Calibri" w:eastAsia="Calibri" w:hAnsi="Calibri" w:cs="Calibri"/>
                <w:b/>
                <w:bCs/>
                <w:sz w:val="24"/>
                <w:szCs w:val="24"/>
                <w:lang w:eastAsia="en-US"/>
              </w:rPr>
              <w:t>System:</w:t>
            </w:r>
          </w:p>
          <w:p w14:paraId="7ADC0D3A" w14:textId="1CFCF793" w:rsidR="0047084D" w:rsidRPr="0002419A" w:rsidRDefault="0002419A" w:rsidP="00327F2E">
            <w:pPr>
              <w:suppressAutoHyphens w:val="0"/>
              <w:autoSpaceDE/>
              <w:autoSpaceDN/>
              <w:adjustRightInd/>
              <w:spacing w:before="0" w:after="0" w:line="240" w:lineRule="auto"/>
              <w:textAlignment w:val="auto"/>
              <w:rPr>
                <w:rFonts w:ascii="Calibri" w:hAnsi="Calibri" w:cs="Times New Roman"/>
                <w:b/>
                <w:bCs/>
                <w:sz w:val="32"/>
                <w:szCs w:val="28"/>
                <w:lang w:val="en-US" w:eastAsia="ja-JP"/>
              </w:rPr>
            </w:pPr>
            <w:r w:rsidRPr="0002419A">
              <w:rPr>
                <w:rFonts w:ascii="Calibri" w:eastAsia="Calibri" w:hAnsi="Calibri" w:cs="Calibri"/>
                <w:sz w:val="24"/>
                <w:szCs w:val="24"/>
                <w:lang w:eastAsia="en-US"/>
              </w:rPr>
              <w:t>All of Government</w:t>
            </w:r>
          </w:p>
        </w:tc>
        <w:tc>
          <w:tcPr>
            <w:tcW w:w="4657"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hideMark/>
          </w:tcPr>
          <w:p w14:paraId="66F46EEB"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Lack of data, data consistency and data sharing on the issues faced by disabled people </w:t>
            </w:r>
          </w:p>
          <w:p w14:paraId="4A500928"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Low awareness of responsibilities to the UNCRDP including work to eliminate poverty and inequality for disabled people</w:t>
            </w:r>
          </w:p>
          <w:p w14:paraId="7B7C30EC" w14:textId="499263A5"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Centrally-set barriers to person and whānau-centred ways of working, </w:t>
            </w:r>
            <w:r w:rsidR="00332B0D" w:rsidRPr="0002419A">
              <w:rPr>
                <w:rFonts w:ascii="Calibri" w:eastAsia="Calibri" w:hAnsi="Calibri" w:cs="Calibri"/>
                <w:sz w:val="20"/>
                <w:lang w:eastAsia="en-US"/>
              </w:rPr>
              <w:t>investing,</w:t>
            </w:r>
            <w:r w:rsidRPr="0002419A">
              <w:rPr>
                <w:rFonts w:ascii="Calibri" w:eastAsia="Calibri" w:hAnsi="Calibri" w:cs="Calibri"/>
                <w:sz w:val="20"/>
                <w:lang w:eastAsia="en-US"/>
              </w:rPr>
              <w:t xml:space="preserve"> and assessing outcomes.</w:t>
            </w:r>
          </w:p>
        </w:tc>
        <w:tc>
          <w:tcPr>
            <w:tcW w:w="10015"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hideMark/>
          </w:tcPr>
          <w:p w14:paraId="666DD56D"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Better alignment across disability and mainstream services and supports, and EGL principles are applied by all government agencies supporting disabled people. </w:t>
            </w:r>
          </w:p>
          <w:p w14:paraId="1EA1B501"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Government agencies take responsibility for improving outcomes for disabled people, their whānau and communities. Potential changes are made to the broader social support system. This includes responsibility for mainstream family violence responses that are safe and accessible </w:t>
            </w:r>
          </w:p>
          <w:p w14:paraId="3CA9AB40"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Population outcomes and public value is improved through earlier, more holistic support and investment, for disabled people, family/ whānau and communities.</w:t>
            </w:r>
          </w:p>
          <w:p w14:paraId="541B7F74" w14:textId="0A0F7B9D"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b/>
                <w:bCs/>
                <w:sz w:val="20"/>
                <w:lang w:eastAsia="en-US"/>
              </w:rPr>
            </w:pPr>
            <w:r w:rsidRPr="0002419A">
              <w:rPr>
                <w:rFonts w:ascii="Calibri" w:eastAsia="Calibri" w:hAnsi="Calibri" w:cs="Calibri"/>
                <w:b/>
                <w:bCs/>
                <w:color w:val="244061"/>
                <w:sz w:val="20"/>
                <w:lang w:eastAsia="en-US"/>
              </w:rPr>
              <w:t>All of government systems approach to safeguarding:</w:t>
            </w:r>
            <w:r w:rsidR="00621506">
              <w:rPr>
                <w:rFonts w:ascii="Calibri" w:eastAsia="Calibri" w:hAnsi="Calibri" w:cs="Calibri"/>
                <w:b/>
                <w:bCs/>
                <w:color w:val="244061"/>
                <w:sz w:val="20"/>
                <w:lang w:eastAsia="en-US"/>
              </w:rPr>
              <w:t xml:space="preserve"> </w:t>
            </w:r>
            <w:r w:rsidRPr="0002419A">
              <w:rPr>
                <w:rFonts w:ascii="Calibri" w:eastAsia="Calibri" w:hAnsi="Calibri" w:cs="Calibri"/>
                <w:b/>
                <w:bCs/>
                <w:color w:val="244061"/>
                <w:sz w:val="20"/>
                <w:lang w:eastAsia="en-US"/>
              </w:rPr>
              <w:t xml:space="preserve">to promote disabled people’s rights, wellbeing and safety through legislation, regulations, </w:t>
            </w:r>
            <w:r w:rsidR="00BE66C3" w:rsidRPr="0002419A">
              <w:rPr>
                <w:rFonts w:ascii="Calibri" w:eastAsia="Calibri" w:hAnsi="Calibri" w:cs="Calibri"/>
                <w:b/>
                <w:bCs/>
                <w:color w:val="244061"/>
                <w:sz w:val="20"/>
                <w:lang w:eastAsia="en-US"/>
              </w:rPr>
              <w:t>policy,</w:t>
            </w:r>
            <w:r w:rsidRPr="0002419A">
              <w:rPr>
                <w:rFonts w:ascii="Calibri" w:eastAsia="Calibri" w:hAnsi="Calibri" w:cs="Calibri"/>
                <w:b/>
                <w:bCs/>
                <w:color w:val="244061"/>
                <w:sz w:val="20"/>
                <w:lang w:eastAsia="en-US"/>
              </w:rPr>
              <w:t xml:space="preserve"> and other mechanism</w:t>
            </w:r>
            <w:r w:rsidR="00C23BD5">
              <w:rPr>
                <w:rFonts w:ascii="Calibri" w:eastAsia="Calibri" w:hAnsi="Calibri" w:cs="Calibri"/>
                <w:b/>
                <w:bCs/>
                <w:color w:val="244061"/>
                <w:sz w:val="20"/>
                <w:lang w:eastAsia="en-US"/>
              </w:rPr>
              <w:t>s</w:t>
            </w:r>
            <w:r w:rsidRPr="0002419A">
              <w:rPr>
                <w:rFonts w:ascii="Calibri" w:eastAsia="Calibri" w:hAnsi="Calibri" w:cs="Calibri"/>
                <w:b/>
                <w:bCs/>
                <w:color w:val="244061"/>
                <w:sz w:val="20"/>
                <w:lang w:eastAsia="en-US"/>
              </w:rPr>
              <w:t xml:space="preserve"> that have a broader focus than disability support.</w:t>
            </w:r>
          </w:p>
        </w:tc>
        <w:tc>
          <w:tcPr>
            <w:tcW w:w="6771" w:type="dxa"/>
            <w:tcBorders>
              <w:top w:val="single" w:sz="8" w:space="0" w:color="FFFFFF"/>
              <w:left w:val="single" w:sz="8" w:space="0" w:color="FFFFFF"/>
              <w:bottom w:val="single" w:sz="8" w:space="0" w:color="FFFFFF"/>
              <w:right w:val="single" w:sz="8" w:space="0" w:color="FFFFFF"/>
            </w:tcBorders>
            <w:shd w:val="clear" w:color="auto" w:fill="DEDEDE"/>
            <w:tcMar>
              <w:top w:w="72" w:type="dxa"/>
              <w:left w:w="144" w:type="dxa"/>
              <w:bottom w:w="72" w:type="dxa"/>
              <w:right w:w="144" w:type="dxa"/>
            </w:tcMar>
            <w:hideMark/>
          </w:tcPr>
          <w:p w14:paraId="3DF570BD" w14:textId="77777777"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Leverage policy and investment across the broader social sector (education, income and employment, housing, transport etc)</w:t>
            </w:r>
          </w:p>
          <w:p w14:paraId="0BF2D635" w14:textId="40FCD4F4" w:rsidR="0002419A" w:rsidRPr="0002419A" w:rsidRDefault="0002419A" w:rsidP="00327F2E">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Leverage enablers (</w:t>
            </w:r>
            <w:r w:rsidR="005222F3" w:rsidRPr="0002419A">
              <w:rPr>
                <w:rFonts w:ascii="Calibri" w:eastAsia="Calibri" w:hAnsi="Calibri" w:cs="Calibri"/>
                <w:sz w:val="20"/>
                <w:lang w:eastAsia="en-US"/>
              </w:rPr>
              <w:t>e.g.,</w:t>
            </w:r>
            <w:r w:rsidRPr="0002419A">
              <w:rPr>
                <w:rFonts w:ascii="Calibri" w:eastAsia="Calibri" w:hAnsi="Calibri" w:cs="Calibri"/>
                <w:sz w:val="20"/>
                <w:lang w:eastAsia="en-US"/>
              </w:rPr>
              <w:t xml:space="preserve"> IT and workforce development in health and MSD, improved legislative underpinning across Employment, Health and Safety, Adult Decision-making Acts, and possible amendments to other acts, as well as improving outcome measurement to support investment decisions, including early investment and capability development (people, whānau, communities, community leaders, peer workforce etc).</w:t>
            </w:r>
          </w:p>
        </w:tc>
      </w:tr>
    </w:tbl>
    <w:p w14:paraId="731BDB35" w14:textId="239548FA" w:rsidR="0043003F" w:rsidRPr="0002419A" w:rsidRDefault="0043003F" w:rsidP="0053604C">
      <w:pPr>
        <w:pStyle w:val="Heading3"/>
        <w:rPr>
          <w:lang w:val="en-US"/>
        </w:rPr>
      </w:pPr>
      <w:bookmarkStart w:id="11" w:name="_Hlk141114496"/>
      <w:r>
        <w:rPr>
          <w:lang w:val="en-US"/>
        </w:rPr>
        <w:lastRenderedPageBreak/>
        <w:t xml:space="preserve">Appendix Two: </w:t>
      </w:r>
      <w:r w:rsidRPr="0002419A">
        <w:rPr>
          <w:lang w:val="en-US"/>
        </w:rPr>
        <w:t>Maturity model</w:t>
      </w:r>
      <w:r>
        <w:rPr>
          <w:lang w:val="en-US"/>
        </w:rPr>
        <w:t xml:space="preserve"> - </w:t>
      </w:r>
      <w:r w:rsidRPr="0002419A">
        <w:rPr>
          <w:lang w:val="en-US"/>
        </w:rPr>
        <w:t xml:space="preserve">what the transformed disability system looks like over time </w:t>
      </w:r>
      <w:bookmarkEnd w:id="11"/>
    </w:p>
    <w:tbl>
      <w:tblPr>
        <w:tblW w:w="2324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420" w:firstRow="1" w:lastRow="0" w:firstColumn="0" w:lastColumn="0" w:noHBand="0" w:noVBand="1"/>
      </w:tblPr>
      <w:tblGrid>
        <w:gridCol w:w="1564"/>
        <w:gridCol w:w="4135"/>
        <w:gridCol w:w="6561"/>
        <w:gridCol w:w="5562"/>
        <w:gridCol w:w="5425"/>
      </w:tblGrid>
      <w:tr w:rsidR="0043003F" w:rsidRPr="0002419A" w14:paraId="08516304" w14:textId="77777777" w:rsidTr="00C4651D">
        <w:trPr>
          <w:trHeight w:val="202"/>
        </w:trPr>
        <w:tc>
          <w:tcPr>
            <w:tcW w:w="1555" w:type="dxa"/>
            <w:shd w:val="clear" w:color="auto" w:fill="1F4E79"/>
            <w:tcMar>
              <w:top w:w="72" w:type="dxa"/>
              <w:left w:w="144" w:type="dxa"/>
              <w:bottom w:w="72" w:type="dxa"/>
              <w:right w:w="144" w:type="dxa"/>
            </w:tcMar>
            <w:vAlign w:val="center"/>
            <w:hideMark/>
          </w:tcPr>
          <w:p w14:paraId="0EB56ACF"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color w:val="FFFFFF"/>
                <w:szCs w:val="22"/>
                <w:lang w:eastAsia="en-US"/>
              </w:rPr>
            </w:pPr>
            <w:r w:rsidRPr="0002419A">
              <w:rPr>
                <w:rFonts w:ascii="Calibri" w:eastAsia="Calibri" w:hAnsi="Calibri" w:cs="Calibri"/>
                <w:color w:val="FFFFFF"/>
                <w:szCs w:val="22"/>
                <w:lang w:eastAsia="en-US"/>
              </w:rPr>
              <w:t>Time</w:t>
            </w:r>
          </w:p>
        </w:tc>
        <w:tc>
          <w:tcPr>
            <w:tcW w:w="4110" w:type="dxa"/>
            <w:shd w:val="clear" w:color="auto" w:fill="1F4E79"/>
            <w:tcMar>
              <w:top w:w="72" w:type="dxa"/>
              <w:left w:w="144" w:type="dxa"/>
              <w:bottom w:w="72" w:type="dxa"/>
              <w:right w:w="144" w:type="dxa"/>
            </w:tcMar>
            <w:vAlign w:val="center"/>
            <w:hideMark/>
          </w:tcPr>
          <w:p w14:paraId="60CF36A1" w14:textId="77777777" w:rsidR="0043003F" w:rsidRPr="0002419A" w:rsidRDefault="0043003F" w:rsidP="0043003F">
            <w:pPr>
              <w:suppressAutoHyphens w:val="0"/>
              <w:autoSpaceDE/>
              <w:autoSpaceDN/>
              <w:adjustRightInd/>
              <w:spacing w:before="0" w:after="0" w:line="240" w:lineRule="auto"/>
              <w:jc w:val="center"/>
              <w:textAlignment w:val="auto"/>
              <w:rPr>
                <w:rFonts w:ascii="Calibri" w:eastAsia="Calibri" w:hAnsi="Calibri" w:cs="Calibri"/>
                <w:color w:val="FFFFFF"/>
                <w:sz w:val="24"/>
                <w:szCs w:val="24"/>
                <w:lang w:eastAsia="en-US"/>
              </w:rPr>
            </w:pPr>
            <w:r w:rsidRPr="0002419A">
              <w:rPr>
                <w:rFonts w:ascii="Calibri" w:eastAsia="Calibri" w:hAnsi="Calibri" w:cs="Calibri"/>
                <w:b/>
                <w:bCs/>
                <w:color w:val="FFFFFF"/>
                <w:sz w:val="24"/>
                <w:szCs w:val="24"/>
                <w:lang w:eastAsia="en-US"/>
              </w:rPr>
              <w:t>Current state</w:t>
            </w:r>
          </w:p>
        </w:tc>
        <w:tc>
          <w:tcPr>
            <w:tcW w:w="6521" w:type="dxa"/>
            <w:shd w:val="clear" w:color="auto" w:fill="1F4E79"/>
            <w:tcMar>
              <w:top w:w="72" w:type="dxa"/>
              <w:left w:w="144" w:type="dxa"/>
              <w:bottom w:w="72" w:type="dxa"/>
              <w:right w:w="144" w:type="dxa"/>
            </w:tcMar>
            <w:vAlign w:val="center"/>
            <w:hideMark/>
          </w:tcPr>
          <w:p w14:paraId="086F9782" w14:textId="77777777" w:rsidR="0043003F" w:rsidRPr="0002419A" w:rsidRDefault="0043003F" w:rsidP="0043003F">
            <w:pPr>
              <w:suppressAutoHyphens w:val="0"/>
              <w:autoSpaceDE/>
              <w:autoSpaceDN/>
              <w:adjustRightInd/>
              <w:spacing w:before="0" w:after="0" w:line="240" w:lineRule="auto"/>
              <w:jc w:val="center"/>
              <w:textAlignment w:val="auto"/>
              <w:rPr>
                <w:rFonts w:ascii="Calibri" w:eastAsia="Calibri" w:hAnsi="Calibri" w:cs="Calibri"/>
                <w:color w:val="FFFFFF"/>
                <w:sz w:val="24"/>
                <w:szCs w:val="24"/>
                <w:lang w:eastAsia="en-US"/>
              </w:rPr>
            </w:pPr>
            <w:r w:rsidRPr="0002419A">
              <w:rPr>
                <w:rFonts w:ascii="Calibri" w:eastAsia="Calibri" w:hAnsi="Calibri" w:cs="Calibri"/>
                <w:b/>
                <w:bCs/>
                <w:color w:val="FFFFFF"/>
                <w:sz w:val="24"/>
                <w:szCs w:val="24"/>
                <w:lang w:eastAsia="en-US"/>
              </w:rPr>
              <w:t>1-2 years</w:t>
            </w:r>
          </w:p>
        </w:tc>
        <w:tc>
          <w:tcPr>
            <w:tcW w:w="5528" w:type="dxa"/>
            <w:shd w:val="clear" w:color="auto" w:fill="1F4E79"/>
            <w:tcMar>
              <w:top w:w="72" w:type="dxa"/>
              <w:left w:w="144" w:type="dxa"/>
              <w:bottom w:w="72" w:type="dxa"/>
              <w:right w:w="144" w:type="dxa"/>
            </w:tcMar>
            <w:vAlign w:val="center"/>
            <w:hideMark/>
          </w:tcPr>
          <w:p w14:paraId="3C14019C" w14:textId="77777777" w:rsidR="0043003F" w:rsidRPr="0002419A" w:rsidRDefault="0043003F" w:rsidP="0043003F">
            <w:pPr>
              <w:suppressAutoHyphens w:val="0"/>
              <w:autoSpaceDE/>
              <w:autoSpaceDN/>
              <w:adjustRightInd/>
              <w:spacing w:before="0" w:after="0" w:line="240" w:lineRule="auto"/>
              <w:jc w:val="center"/>
              <w:textAlignment w:val="auto"/>
              <w:rPr>
                <w:rFonts w:ascii="Calibri" w:eastAsia="Calibri" w:hAnsi="Calibri" w:cs="Calibri"/>
                <w:color w:val="FFFFFF"/>
                <w:sz w:val="24"/>
                <w:szCs w:val="24"/>
                <w:lang w:eastAsia="en-US"/>
              </w:rPr>
            </w:pPr>
            <w:r w:rsidRPr="0002419A">
              <w:rPr>
                <w:rFonts w:ascii="Calibri" w:eastAsia="Calibri" w:hAnsi="Calibri" w:cs="Calibri"/>
                <w:b/>
                <w:bCs/>
                <w:color w:val="FFFFFF"/>
                <w:sz w:val="24"/>
                <w:szCs w:val="24"/>
                <w:lang w:eastAsia="en-US"/>
              </w:rPr>
              <w:t>3-5 years</w:t>
            </w:r>
          </w:p>
        </w:tc>
        <w:tc>
          <w:tcPr>
            <w:tcW w:w="5392" w:type="dxa"/>
            <w:shd w:val="clear" w:color="auto" w:fill="1F4E79"/>
            <w:vAlign w:val="center"/>
          </w:tcPr>
          <w:p w14:paraId="668E9E07" w14:textId="77777777" w:rsidR="0043003F" w:rsidRPr="0002419A" w:rsidRDefault="0043003F" w:rsidP="0043003F">
            <w:pPr>
              <w:suppressAutoHyphens w:val="0"/>
              <w:autoSpaceDE/>
              <w:autoSpaceDN/>
              <w:adjustRightInd/>
              <w:spacing w:before="0" w:after="0" w:line="240" w:lineRule="auto"/>
              <w:jc w:val="center"/>
              <w:textAlignment w:val="auto"/>
              <w:rPr>
                <w:rFonts w:ascii="Calibri" w:eastAsia="Calibri" w:hAnsi="Calibri" w:cs="Calibri"/>
                <w:b/>
                <w:bCs/>
                <w:color w:val="FFFFFF"/>
                <w:sz w:val="24"/>
                <w:szCs w:val="24"/>
                <w:lang w:eastAsia="en-US"/>
              </w:rPr>
            </w:pPr>
            <w:r w:rsidRPr="0002419A">
              <w:rPr>
                <w:rFonts w:ascii="Calibri" w:eastAsia="Calibri" w:hAnsi="Calibri" w:cs="Calibri"/>
                <w:b/>
                <w:bCs/>
                <w:color w:val="FFFFFF"/>
                <w:sz w:val="24"/>
                <w:szCs w:val="24"/>
                <w:lang w:eastAsia="en-US"/>
              </w:rPr>
              <w:t>10 years</w:t>
            </w:r>
          </w:p>
        </w:tc>
      </w:tr>
      <w:tr w:rsidR="0043003F" w:rsidRPr="0002419A" w14:paraId="5F6D2A24" w14:textId="77777777" w:rsidTr="00C4651D">
        <w:trPr>
          <w:trHeight w:val="683"/>
        </w:trPr>
        <w:tc>
          <w:tcPr>
            <w:tcW w:w="1555" w:type="dxa"/>
            <w:vMerge w:val="restart"/>
            <w:shd w:val="clear" w:color="auto" w:fill="76923C"/>
            <w:tcMar>
              <w:top w:w="72" w:type="dxa"/>
              <w:left w:w="144" w:type="dxa"/>
              <w:bottom w:w="72" w:type="dxa"/>
              <w:right w:w="144" w:type="dxa"/>
            </w:tcMar>
            <w:vAlign w:val="center"/>
          </w:tcPr>
          <w:p w14:paraId="35503638"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b/>
                <w:bCs/>
                <w:color w:val="FFFFFF"/>
                <w:szCs w:val="22"/>
                <w:lang w:eastAsia="en-US"/>
              </w:rPr>
            </w:pPr>
            <w:r w:rsidRPr="0002419A">
              <w:rPr>
                <w:rFonts w:ascii="Calibri" w:eastAsia="Calibri" w:hAnsi="Calibri" w:cs="Calibri"/>
                <w:b/>
                <w:bCs/>
                <w:color w:val="FFFFFF"/>
                <w:szCs w:val="22"/>
                <w:lang w:eastAsia="en-US"/>
              </w:rPr>
              <w:t xml:space="preserve">Te </w:t>
            </w:r>
            <w:proofErr w:type="spellStart"/>
            <w:r w:rsidRPr="0002419A">
              <w:rPr>
                <w:rFonts w:ascii="Calibri" w:eastAsia="Calibri" w:hAnsi="Calibri" w:cs="Calibri"/>
                <w:b/>
                <w:bCs/>
                <w:color w:val="FFFFFF"/>
                <w:szCs w:val="22"/>
                <w:lang w:eastAsia="en-US"/>
              </w:rPr>
              <w:t>Tiriti</w:t>
            </w:r>
            <w:proofErr w:type="spellEnd"/>
            <w:r w:rsidRPr="0002419A">
              <w:rPr>
                <w:rFonts w:ascii="Calibri" w:eastAsia="Calibri" w:hAnsi="Calibri" w:cs="Calibri"/>
                <w:b/>
                <w:bCs/>
                <w:color w:val="FFFFFF"/>
                <w:szCs w:val="22"/>
                <w:lang w:eastAsia="en-US"/>
              </w:rPr>
              <w:t xml:space="preserve"> o Waitangi</w:t>
            </w:r>
          </w:p>
        </w:tc>
        <w:tc>
          <w:tcPr>
            <w:tcW w:w="21551" w:type="dxa"/>
            <w:gridSpan w:val="4"/>
            <w:shd w:val="clear" w:color="auto" w:fill="EAF1DD"/>
            <w:tcMar>
              <w:top w:w="72" w:type="dxa"/>
              <w:left w:w="144" w:type="dxa"/>
              <w:bottom w:w="72" w:type="dxa"/>
              <w:right w:w="144" w:type="dxa"/>
            </w:tcMar>
          </w:tcPr>
          <w:p w14:paraId="613CCACC" w14:textId="4957AA24" w:rsidR="0043003F" w:rsidRPr="0002419A" w:rsidRDefault="0043003F" w:rsidP="0043003F">
            <w:pPr>
              <w:suppressAutoHyphens w:val="0"/>
              <w:autoSpaceDE/>
              <w:autoSpaceDN/>
              <w:adjustRightInd/>
              <w:spacing w:before="0" w:after="0" w:line="240" w:lineRule="auto"/>
              <w:textAlignment w:val="auto"/>
              <w:rPr>
                <w:rFonts w:ascii="Calibri" w:hAnsi="Calibri" w:cs="Calibri"/>
                <w:color w:val="333333"/>
                <w:sz w:val="20"/>
              </w:rPr>
            </w:pPr>
            <w:r w:rsidRPr="0002419A">
              <w:rPr>
                <w:rFonts w:ascii="Calibri" w:hAnsi="Calibri" w:cs="Calibri"/>
                <w:b/>
                <w:bCs/>
                <w:color w:val="333333"/>
                <w:sz w:val="20"/>
              </w:rPr>
              <w:t>Tino rangatiratanga (self-determination)</w:t>
            </w:r>
            <w:r w:rsidRPr="0002419A">
              <w:rPr>
                <w:rFonts w:ascii="Calibri" w:hAnsi="Calibri" w:cs="Calibri"/>
                <w:color w:val="333333"/>
                <w:sz w:val="20"/>
              </w:rPr>
              <w:t xml:space="preserve"> requires Māori self-determination and mana </w:t>
            </w:r>
            <w:r w:rsidR="00D00286" w:rsidRPr="0002419A">
              <w:rPr>
                <w:rFonts w:ascii="Calibri" w:hAnsi="Calibri" w:cs="Calibri"/>
                <w:color w:val="333333"/>
                <w:sz w:val="20"/>
              </w:rPr>
              <w:t>Motuhake</w:t>
            </w:r>
            <w:r w:rsidRPr="0002419A">
              <w:rPr>
                <w:rFonts w:ascii="Calibri" w:hAnsi="Calibri" w:cs="Calibri"/>
                <w:color w:val="333333"/>
                <w:sz w:val="20"/>
              </w:rPr>
              <w:t xml:space="preserve"> in design, delivery and monitoring of services and systems. </w:t>
            </w:r>
            <w:proofErr w:type="spellStart"/>
            <w:r w:rsidRPr="0002419A">
              <w:rPr>
                <w:rFonts w:ascii="Calibri" w:hAnsi="Calibri" w:cs="Calibri"/>
                <w:b/>
                <w:bCs/>
                <w:color w:val="333333"/>
                <w:sz w:val="20"/>
              </w:rPr>
              <w:t>Ōritetanga</w:t>
            </w:r>
            <w:proofErr w:type="spellEnd"/>
            <w:r w:rsidRPr="0002419A">
              <w:rPr>
                <w:rFonts w:ascii="Calibri" w:hAnsi="Calibri" w:cs="Calibri"/>
                <w:b/>
                <w:bCs/>
                <w:color w:val="333333"/>
                <w:sz w:val="20"/>
              </w:rPr>
              <w:t xml:space="preserve"> (equity) </w:t>
            </w:r>
            <w:r w:rsidRPr="0002419A">
              <w:rPr>
                <w:rFonts w:ascii="Calibri" w:hAnsi="Calibri" w:cs="Calibri"/>
                <w:color w:val="333333"/>
                <w:sz w:val="20"/>
              </w:rPr>
              <w:t>requires the Crown to commit to achieving equitable wellbeing outcomes for Māori.</w:t>
            </w:r>
          </w:p>
          <w:p w14:paraId="743CE6BF" w14:textId="1059650E" w:rsidR="0043003F" w:rsidRPr="0002419A" w:rsidRDefault="0043003F" w:rsidP="0043003F">
            <w:pPr>
              <w:suppressAutoHyphens w:val="0"/>
              <w:autoSpaceDE/>
              <w:autoSpaceDN/>
              <w:adjustRightInd/>
              <w:spacing w:before="0" w:after="0" w:line="240" w:lineRule="auto"/>
              <w:textAlignment w:val="auto"/>
              <w:rPr>
                <w:rFonts w:ascii="Calibri" w:hAnsi="Calibri" w:cs="Calibri"/>
                <w:color w:val="333333"/>
                <w:sz w:val="20"/>
              </w:rPr>
            </w:pPr>
            <w:proofErr w:type="spellStart"/>
            <w:r w:rsidRPr="0002419A">
              <w:rPr>
                <w:rFonts w:ascii="Calibri" w:hAnsi="Calibri" w:cs="Calibri"/>
                <w:b/>
                <w:bCs/>
                <w:color w:val="333333"/>
                <w:sz w:val="20"/>
              </w:rPr>
              <w:t>Whakamaru</w:t>
            </w:r>
            <w:proofErr w:type="spellEnd"/>
            <w:r w:rsidRPr="0002419A">
              <w:rPr>
                <w:rFonts w:ascii="Calibri" w:hAnsi="Calibri" w:cs="Calibri"/>
                <w:b/>
                <w:bCs/>
                <w:color w:val="333333"/>
                <w:sz w:val="20"/>
              </w:rPr>
              <w:t xml:space="preserve"> (active protection)</w:t>
            </w:r>
            <w:r w:rsidRPr="0002419A">
              <w:rPr>
                <w:rFonts w:ascii="Calibri" w:hAnsi="Calibri" w:cs="Calibri"/>
                <w:color w:val="333333"/>
                <w:sz w:val="20"/>
              </w:rPr>
              <w:t xml:space="preserve"> requires the Crown and its agents to work towards equitable wellbeing outcomes for Māori, including across broader psychosocial and environmental determinants of wellbeing. </w:t>
            </w:r>
            <w:proofErr w:type="spellStart"/>
            <w:r w:rsidRPr="0002419A">
              <w:rPr>
                <w:rFonts w:ascii="Calibri" w:hAnsi="Calibri" w:cs="Calibri"/>
                <w:b/>
                <w:bCs/>
                <w:color w:val="333333"/>
                <w:sz w:val="20"/>
              </w:rPr>
              <w:t>Kōwhiringa</w:t>
            </w:r>
            <w:proofErr w:type="spellEnd"/>
            <w:r w:rsidRPr="0002419A">
              <w:rPr>
                <w:rFonts w:ascii="Calibri" w:hAnsi="Calibri" w:cs="Calibri"/>
                <w:b/>
                <w:bCs/>
                <w:color w:val="333333"/>
                <w:sz w:val="20"/>
              </w:rPr>
              <w:t xml:space="preserve"> (options): </w:t>
            </w:r>
            <w:r w:rsidRPr="0002419A">
              <w:rPr>
                <w:rFonts w:ascii="Calibri" w:hAnsi="Calibri" w:cs="Calibri"/>
                <w:color w:val="333333"/>
                <w:sz w:val="20"/>
              </w:rPr>
              <w:t xml:space="preserve">requires properly resourcing </w:t>
            </w:r>
            <w:proofErr w:type="spellStart"/>
            <w:r w:rsidRPr="0002419A">
              <w:rPr>
                <w:rFonts w:ascii="Calibri" w:hAnsi="Calibri" w:cs="Calibri"/>
                <w:color w:val="333333"/>
                <w:sz w:val="20"/>
              </w:rPr>
              <w:t>kaupapa</w:t>
            </w:r>
            <w:proofErr w:type="spellEnd"/>
            <w:r w:rsidRPr="0002419A">
              <w:rPr>
                <w:rFonts w:ascii="Calibri" w:hAnsi="Calibri" w:cs="Calibri"/>
                <w:color w:val="333333"/>
                <w:sz w:val="20"/>
              </w:rPr>
              <w:t xml:space="preserve"> Māori services, support for Māori models of care and ensuring all services are culturally safe. </w:t>
            </w:r>
            <w:proofErr w:type="spellStart"/>
            <w:r w:rsidRPr="0002419A">
              <w:rPr>
                <w:rFonts w:ascii="Calibri" w:hAnsi="Calibri" w:cs="Calibri"/>
                <w:b/>
                <w:bCs/>
                <w:color w:val="333333"/>
                <w:sz w:val="20"/>
              </w:rPr>
              <w:t>Pātuitanga</w:t>
            </w:r>
            <w:proofErr w:type="spellEnd"/>
            <w:r w:rsidRPr="0002419A">
              <w:rPr>
                <w:rFonts w:ascii="Calibri" w:hAnsi="Calibri" w:cs="Calibri"/>
                <w:b/>
                <w:bCs/>
                <w:color w:val="333333"/>
                <w:sz w:val="20"/>
              </w:rPr>
              <w:t xml:space="preserve"> (partnership)</w:t>
            </w:r>
            <w:r w:rsidRPr="0002419A">
              <w:rPr>
                <w:rFonts w:ascii="Calibri" w:hAnsi="Calibri" w:cs="Calibri"/>
                <w:color w:val="333333"/>
                <w:sz w:val="20"/>
              </w:rPr>
              <w:t xml:space="preserve"> requires the Crown and Māori to work in partnership in the governance, design, delivery and monitoring of services and systems.</w:t>
            </w:r>
          </w:p>
        </w:tc>
      </w:tr>
      <w:tr w:rsidR="0043003F" w:rsidRPr="0002419A" w14:paraId="641B4009" w14:textId="77777777" w:rsidTr="00C4651D">
        <w:trPr>
          <w:trHeight w:val="826"/>
        </w:trPr>
        <w:tc>
          <w:tcPr>
            <w:tcW w:w="1555" w:type="dxa"/>
            <w:vMerge/>
            <w:shd w:val="clear" w:color="auto" w:fill="76923C"/>
            <w:tcMar>
              <w:top w:w="72" w:type="dxa"/>
              <w:left w:w="144" w:type="dxa"/>
              <w:bottom w:w="72" w:type="dxa"/>
              <w:right w:w="144" w:type="dxa"/>
            </w:tcMar>
            <w:vAlign w:val="center"/>
          </w:tcPr>
          <w:p w14:paraId="79F6918C"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b/>
                <w:bCs/>
                <w:color w:val="244061"/>
                <w:szCs w:val="22"/>
                <w:lang w:eastAsia="en-US"/>
              </w:rPr>
            </w:pPr>
          </w:p>
        </w:tc>
        <w:tc>
          <w:tcPr>
            <w:tcW w:w="4110" w:type="dxa"/>
            <w:shd w:val="clear" w:color="auto" w:fill="EAF1DD"/>
            <w:tcMar>
              <w:top w:w="72" w:type="dxa"/>
              <w:left w:w="144" w:type="dxa"/>
              <w:bottom w:w="72" w:type="dxa"/>
              <w:right w:w="144" w:type="dxa"/>
            </w:tcMar>
          </w:tcPr>
          <w:p w14:paraId="033AAC56" w14:textId="4ED222AB"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szCs w:val="22"/>
                <w:lang w:eastAsia="en-US"/>
              </w:rPr>
            </w:pPr>
            <w:r w:rsidRPr="0002419A">
              <w:rPr>
                <w:rFonts w:ascii="Calibri" w:eastAsia="Calibri" w:hAnsi="Calibri" w:cs="Calibri"/>
                <w:sz w:val="20"/>
                <w:szCs w:val="22"/>
                <w:lang w:eastAsia="en-US"/>
              </w:rPr>
              <w:t xml:space="preserve">Commitment to building strong partnerships with </w:t>
            </w:r>
            <w:r w:rsidR="00D00286" w:rsidRPr="0002419A">
              <w:rPr>
                <w:rFonts w:ascii="Calibri" w:eastAsia="Calibri" w:hAnsi="Calibri" w:cs="Calibri"/>
                <w:sz w:val="20"/>
                <w:szCs w:val="22"/>
                <w:lang w:eastAsia="en-US"/>
              </w:rPr>
              <w:t>tāngata whaikaha</w:t>
            </w:r>
            <w:r w:rsidRPr="0002419A">
              <w:rPr>
                <w:rFonts w:ascii="Calibri" w:eastAsia="Calibri" w:hAnsi="Calibri" w:cs="Calibri"/>
                <w:sz w:val="20"/>
                <w:szCs w:val="22"/>
                <w:lang w:eastAsia="en-US"/>
              </w:rPr>
              <w:t xml:space="preserve"> Māori and developing mechanisms to apply Te </w:t>
            </w:r>
            <w:proofErr w:type="spellStart"/>
            <w:r w:rsidRPr="0002419A">
              <w:rPr>
                <w:rFonts w:ascii="Calibri" w:eastAsia="Calibri" w:hAnsi="Calibri" w:cs="Calibri"/>
                <w:sz w:val="20"/>
                <w:szCs w:val="22"/>
                <w:lang w:eastAsia="en-US"/>
              </w:rPr>
              <w:t>Tiriti</w:t>
            </w:r>
            <w:proofErr w:type="spellEnd"/>
            <w:r w:rsidRPr="0002419A">
              <w:rPr>
                <w:rFonts w:ascii="Calibri" w:eastAsia="Calibri" w:hAnsi="Calibri" w:cs="Calibri"/>
                <w:sz w:val="20"/>
                <w:szCs w:val="22"/>
                <w:lang w:eastAsia="en-US"/>
              </w:rPr>
              <w:t xml:space="preserve"> o Waitangi to policy and service delivery design.</w:t>
            </w:r>
          </w:p>
        </w:tc>
        <w:tc>
          <w:tcPr>
            <w:tcW w:w="6521" w:type="dxa"/>
            <w:shd w:val="clear" w:color="auto" w:fill="EAF1DD"/>
            <w:tcMar>
              <w:top w:w="72" w:type="dxa"/>
              <w:left w:w="144" w:type="dxa"/>
              <w:bottom w:w="72" w:type="dxa"/>
              <w:right w:w="144" w:type="dxa"/>
            </w:tcMar>
          </w:tcPr>
          <w:p w14:paraId="7CF2181C" w14:textId="786919D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Growing application of Te </w:t>
            </w:r>
            <w:proofErr w:type="spellStart"/>
            <w:r w:rsidRPr="0002419A">
              <w:rPr>
                <w:rFonts w:ascii="Calibri" w:eastAsia="Calibri" w:hAnsi="Calibri" w:cs="Calibri"/>
                <w:sz w:val="20"/>
                <w:lang w:eastAsia="en-US"/>
              </w:rPr>
              <w:t>Tiriti</w:t>
            </w:r>
            <w:proofErr w:type="spellEnd"/>
            <w:r w:rsidRPr="0002419A">
              <w:rPr>
                <w:rFonts w:ascii="Calibri" w:eastAsia="Calibri" w:hAnsi="Calibri" w:cs="Calibri"/>
                <w:sz w:val="20"/>
                <w:lang w:eastAsia="en-US"/>
              </w:rPr>
              <w:t xml:space="preserve"> o Waitangi principles in policies, strategies, tools, </w:t>
            </w:r>
            <w:r w:rsidR="00D00286" w:rsidRPr="0002419A">
              <w:rPr>
                <w:rFonts w:ascii="Calibri" w:eastAsia="Calibri" w:hAnsi="Calibri" w:cs="Calibri"/>
                <w:sz w:val="20"/>
                <w:lang w:eastAsia="en-US"/>
              </w:rPr>
              <w:t>processes,</w:t>
            </w:r>
            <w:r w:rsidRPr="0002419A">
              <w:rPr>
                <w:rFonts w:ascii="Calibri" w:eastAsia="Calibri" w:hAnsi="Calibri" w:cs="Calibri"/>
                <w:sz w:val="20"/>
                <w:lang w:eastAsia="en-US"/>
              </w:rPr>
              <w:t xml:space="preserve"> and monitoring. Building mechanisms for whānau voice.</w:t>
            </w:r>
          </w:p>
        </w:tc>
        <w:tc>
          <w:tcPr>
            <w:tcW w:w="5528" w:type="dxa"/>
            <w:shd w:val="clear" w:color="auto" w:fill="EAF1DD"/>
            <w:tcMar>
              <w:top w:w="72" w:type="dxa"/>
              <w:left w:w="144" w:type="dxa"/>
              <w:bottom w:w="72" w:type="dxa"/>
              <w:right w:w="144" w:type="dxa"/>
            </w:tcMar>
          </w:tcPr>
          <w:p w14:paraId="6E93E534" w14:textId="7454D0AA"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Te </w:t>
            </w:r>
            <w:proofErr w:type="spellStart"/>
            <w:r w:rsidRPr="0002419A">
              <w:rPr>
                <w:rFonts w:ascii="Calibri" w:eastAsia="Calibri" w:hAnsi="Calibri" w:cs="Calibri"/>
                <w:sz w:val="20"/>
                <w:lang w:eastAsia="en-US"/>
              </w:rPr>
              <w:t>Tiriti</w:t>
            </w:r>
            <w:proofErr w:type="spellEnd"/>
            <w:r w:rsidRPr="0002419A">
              <w:rPr>
                <w:rFonts w:ascii="Calibri" w:eastAsia="Calibri" w:hAnsi="Calibri" w:cs="Calibri"/>
                <w:sz w:val="20"/>
                <w:lang w:eastAsia="en-US"/>
              </w:rPr>
              <w:t xml:space="preserve"> o Waitangi principles are embedded into core organisation</w:t>
            </w:r>
            <w:r w:rsidR="00C23BD5">
              <w:rPr>
                <w:rFonts w:ascii="Calibri" w:eastAsia="Calibri" w:hAnsi="Calibri" w:cs="Calibri"/>
                <w:sz w:val="20"/>
                <w:lang w:eastAsia="en-US"/>
              </w:rPr>
              <w:t>al</w:t>
            </w:r>
            <w:r w:rsidRPr="0002419A">
              <w:rPr>
                <w:rFonts w:ascii="Calibri" w:eastAsia="Calibri" w:hAnsi="Calibri" w:cs="Calibri"/>
                <w:sz w:val="20"/>
                <w:lang w:eastAsia="en-US"/>
              </w:rPr>
              <w:t xml:space="preserve"> policies and practices.</w:t>
            </w:r>
          </w:p>
        </w:tc>
        <w:tc>
          <w:tcPr>
            <w:tcW w:w="5392" w:type="dxa"/>
            <w:shd w:val="clear" w:color="auto" w:fill="EAF1DD"/>
          </w:tcPr>
          <w:p w14:paraId="3ACCF68D" w14:textId="77777777"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r w:rsidRPr="0002419A">
              <w:rPr>
                <w:rFonts w:ascii="Calibri" w:eastAsia="Calibri" w:hAnsi="Calibri" w:cs="Calibri"/>
                <w:sz w:val="20"/>
                <w:lang w:eastAsia="en-US"/>
              </w:rPr>
              <w:t xml:space="preserve">Te </w:t>
            </w:r>
            <w:proofErr w:type="spellStart"/>
            <w:r w:rsidRPr="0002419A">
              <w:rPr>
                <w:rFonts w:ascii="Calibri" w:eastAsia="Calibri" w:hAnsi="Calibri" w:cs="Calibri"/>
                <w:sz w:val="20"/>
                <w:lang w:eastAsia="en-US"/>
              </w:rPr>
              <w:t>Tiriti</w:t>
            </w:r>
            <w:proofErr w:type="spellEnd"/>
            <w:r w:rsidRPr="0002419A">
              <w:rPr>
                <w:rFonts w:ascii="Calibri" w:eastAsia="Calibri" w:hAnsi="Calibri" w:cs="Calibri"/>
                <w:sz w:val="20"/>
                <w:lang w:eastAsia="en-US"/>
              </w:rPr>
              <w:t xml:space="preserve"> o Waitangi principles are embedded into all organisation policies and practices.</w:t>
            </w:r>
          </w:p>
        </w:tc>
      </w:tr>
      <w:tr w:rsidR="0043003F" w:rsidRPr="0002419A" w14:paraId="23F3EB62" w14:textId="77777777" w:rsidTr="00C4651D">
        <w:trPr>
          <w:trHeight w:val="683"/>
        </w:trPr>
        <w:tc>
          <w:tcPr>
            <w:tcW w:w="1555" w:type="dxa"/>
            <w:shd w:val="clear" w:color="auto" w:fill="EDF1F7"/>
            <w:tcMar>
              <w:top w:w="72" w:type="dxa"/>
              <w:left w:w="144" w:type="dxa"/>
              <w:bottom w:w="72" w:type="dxa"/>
              <w:right w:w="144" w:type="dxa"/>
            </w:tcMar>
            <w:vAlign w:val="center"/>
            <w:hideMark/>
          </w:tcPr>
          <w:p w14:paraId="047477AF"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b/>
                <w:bCs/>
                <w:color w:val="244061"/>
                <w:szCs w:val="22"/>
                <w:lang w:eastAsia="en-US"/>
              </w:rPr>
            </w:pPr>
            <w:r w:rsidRPr="0002419A">
              <w:rPr>
                <w:rFonts w:ascii="Calibri" w:eastAsia="Calibri" w:hAnsi="Calibri" w:cs="Calibri"/>
                <w:b/>
                <w:bCs/>
                <w:color w:val="244061"/>
                <w:szCs w:val="22"/>
                <w:lang w:eastAsia="en-US"/>
              </w:rPr>
              <w:t>Community</w:t>
            </w:r>
          </w:p>
          <w:p w14:paraId="032022F5"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color w:val="244061"/>
                <w:szCs w:val="22"/>
                <w:lang w:eastAsia="en-US"/>
              </w:rPr>
            </w:pPr>
            <w:r w:rsidRPr="0002419A">
              <w:rPr>
                <w:rFonts w:ascii="Calibri" w:eastAsia="Calibri" w:hAnsi="Calibri" w:cs="Calibri"/>
                <w:color w:val="244061"/>
                <w:szCs w:val="22"/>
                <w:lang w:eastAsia="en-US"/>
              </w:rPr>
              <w:t>disability-focused and wider</w:t>
            </w:r>
          </w:p>
        </w:tc>
        <w:tc>
          <w:tcPr>
            <w:tcW w:w="4110" w:type="dxa"/>
            <w:shd w:val="clear" w:color="auto" w:fill="EDF1F7"/>
            <w:tcMar>
              <w:top w:w="72" w:type="dxa"/>
              <w:left w:w="144" w:type="dxa"/>
              <w:bottom w:w="72" w:type="dxa"/>
              <w:right w:w="144" w:type="dxa"/>
            </w:tcMar>
            <w:hideMark/>
          </w:tcPr>
          <w:p w14:paraId="02E9D531"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Ad hoc approach to disabled people’s – and their communities’ – voice.</w:t>
            </w:r>
          </w:p>
          <w:p w14:paraId="5FA47784"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Low investment in community leadership</w:t>
            </w:r>
          </w:p>
          <w:p w14:paraId="4389F510"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Communities can be inaccessible or unwelcoming to disabled people.</w:t>
            </w:r>
          </w:p>
        </w:tc>
        <w:tc>
          <w:tcPr>
            <w:tcW w:w="6521" w:type="dxa"/>
            <w:shd w:val="clear" w:color="auto" w:fill="EDF1F7"/>
            <w:tcMar>
              <w:top w:w="72" w:type="dxa"/>
              <w:left w:w="144" w:type="dxa"/>
              <w:bottom w:w="72" w:type="dxa"/>
              <w:right w:w="144" w:type="dxa"/>
            </w:tcMar>
          </w:tcPr>
          <w:p w14:paraId="1E8B5183"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Mechanisms are in place to capture the voice of disabled people and their communities, and the ‘network of networks’ begins to grow </w:t>
            </w:r>
          </w:p>
          <w:p w14:paraId="61C2DB3D"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Resources are directed to supporting community and regional leadership (led by the disability community), DPOs and helping the wider community to become more accessible and welcoming.</w:t>
            </w:r>
          </w:p>
        </w:tc>
        <w:tc>
          <w:tcPr>
            <w:tcW w:w="5528" w:type="dxa"/>
            <w:shd w:val="clear" w:color="auto" w:fill="EDF1F7"/>
            <w:tcMar>
              <w:top w:w="72" w:type="dxa"/>
              <w:left w:w="144" w:type="dxa"/>
              <w:bottom w:w="72" w:type="dxa"/>
              <w:right w:w="144" w:type="dxa"/>
            </w:tcMar>
          </w:tcPr>
          <w:p w14:paraId="0B61AC66" w14:textId="106DA1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Disabled leaders and partnerships are more visible at the national, </w:t>
            </w:r>
            <w:r w:rsidR="00D00286" w:rsidRPr="0002419A">
              <w:rPr>
                <w:rFonts w:ascii="Calibri" w:eastAsia="Calibri" w:hAnsi="Calibri" w:cs="Calibri"/>
                <w:sz w:val="20"/>
                <w:lang w:eastAsia="en-US"/>
              </w:rPr>
              <w:t>regional,</w:t>
            </w:r>
            <w:r w:rsidRPr="0002419A">
              <w:rPr>
                <w:rFonts w:ascii="Calibri" w:eastAsia="Calibri" w:hAnsi="Calibri" w:cs="Calibri"/>
                <w:sz w:val="20"/>
                <w:lang w:eastAsia="en-US"/>
              </w:rPr>
              <w:t xml:space="preserve"> and local levels, for disability and broader wellbeing issues (social, economic, education, housing etc).</w:t>
            </w:r>
          </w:p>
          <w:p w14:paraId="3D1F747C"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Communities are more accessible and welcoming.</w:t>
            </w:r>
          </w:p>
        </w:tc>
        <w:tc>
          <w:tcPr>
            <w:tcW w:w="5392" w:type="dxa"/>
            <w:shd w:val="clear" w:color="auto" w:fill="EDF1F7"/>
          </w:tcPr>
          <w:p w14:paraId="7AC4920F" w14:textId="77DC6AAD"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r w:rsidRPr="0002419A">
              <w:rPr>
                <w:rFonts w:ascii="Calibri" w:eastAsia="Calibri" w:hAnsi="Calibri" w:cs="Calibri"/>
                <w:sz w:val="20"/>
                <w:lang w:eastAsia="en-US"/>
              </w:rPr>
              <w:t xml:space="preserve">Disabled leaders and partnerships are influential at all levels, and </w:t>
            </w:r>
            <w:r w:rsidR="00C23BD5">
              <w:rPr>
                <w:rFonts w:ascii="Calibri" w:eastAsia="Calibri" w:hAnsi="Calibri" w:cs="Calibri"/>
                <w:sz w:val="20"/>
                <w:lang w:eastAsia="en-US"/>
              </w:rPr>
              <w:t>a</w:t>
            </w:r>
            <w:r w:rsidRPr="0002419A">
              <w:rPr>
                <w:rFonts w:ascii="Calibri" w:eastAsia="Calibri" w:hAnsi="Calibri" w:cs="Calibri"/>
                <w:sz w:val="20"/>
                <w:lang w:eastAsia="en-US"/>
              </w:rPr>
              <w:t>cross all sectors, and shape strategic priorities.</w:t>
            </w:r>
          </w:p>
          <w:p w14:paraId="6224418F" w14:textId="77777777"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r w:rsidRPr="0002419A">
              <w:rPr>
                <w:rFonts w:ascii="Calibri" w:eastAsia="Calibri" w:hAnsi="Calibri" w:cs="Calibri"/>
                <w:sz w:val="20"/>
                <w:lang w:eastAsia="en-US"/>
              </w:rPr>
              <w:t>Communities are inclusive and welcoming places and spaces for disabled people.</w:t>
            </w:r>
          </w:p>
        </w:tc>
      </w:tr>
      <w:tr w:rsidR="0043003F" w:rsidRPr="0002419A" w14:paraId="34128EE8" w14:textId="77777777" w:rsidTr="00C4651D">
        <w:trPr>
          <w:trHeight w:val="666"/>
        </w:trPr>
        <w:tc>
          <w:tcPr>
            <w:tcW w:w="1555" w:type="dxa"/>
            <w:shd w:val="clear" w:color="auto" w:fill="E4EBF4"/>
            <w:tcMar>
              <w:top w:w="72" w:type="dxa"/>
              <w:left w:w="144" w:type="dxa"/>
              <w:bottom w:w="72" w:type="dxa"/>
              <w:right w:w="144" w:type="dxa"/>
            </w:tcMar>
            <w:vAlign w:val="center"/>
            <w:hideMark/>
          </w:tcPr>
          <w:p w14:paraId="5F99DFAC"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color w:val="244061"/>
                <w:szCs w:val="22"/>
                <w:lang w:eastAsia="en-US"/>
              </w:rPr>
            </w:pPr>
            <w:r w:rsidRPr="0002419A">
              <w:rPr>
                <w:rFonts w:ascii="Calibri" w:eastAsia="Calibri" w:hAnsi="Calibri" w:cs="Calibri"/>
                <w:b/>
                <w:bCs/>
                <w:color w:val="244061"/>
                <w:szCs w:val="22"/>
                <w:lang w:eastAsia="en-US"/>
              </w:rPr>
              <w:t>Disabled person’s whānau</w:t>
            </w:r>
          </w:p>
        </w:tc>
        <w:tc>
          <w:tcPr>
            <w:tcW w:w="4110" w:type="dxa"/>
            <w:shd w:val="clear" w:color="auto" w:fill="E4EBF4"/>
            <w:tcMar>
              <w:top w:w="72" w:type="dxa"/>
              <w:left w:w="144" w:type="dxa"/>
              <w:bottom w:w="72" w:type="dxa"/>
              <w:right w:w="144" w:type="dxa"/>
            </w:tcMar>
            <w:hideMark/>
          </w:tcPr>
          <w:p w14:paraId="2D26B7DB"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Expectation of continued support, even when stretched</w:t>
            </w:r>
          </w:p>
          <w:p w14:paraId="41681564"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Low investment in networks of support</w:t>
            </w:r>
          </w:p>
        </w:tc>
        <w:tc>
          <w:tcPr>
            <w:tcW w:w="6521" w:type="dxa"/>
            <w:shd w:val="clear" w:color="auto" w:fill="E4EBF4"/>
            <w:tcMar>
              <w:top w:w="72" w:type="dxa"/>
              <w:left w:w="144" w:type="dxa"/>
              <w:bottom w:w="72" w:type="dxa"/>
              <w:right w:w="144" w:type="dxa"/>
            </w:tcMar>
          </w:tcPr>
          <w:p w14:paraId="51096615" w14:textId="7C32EECC"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Resources are in place to support family/ whānau: education, </w:t>
            </w:r>
            <w:r w:rsidR="00D00286" w:rsidRPr="0002419A">
              <w:rPr>
                <w:rFonts w:ascii="Calibri" w:eastAsia="Calibri" w:hAnsi="Calibri" w:cs="Calibri"/>
                <w:sz w:val="20"/>
                <w:lang w:eastAsia="en-US"/>
              </w:rPr>
              <w:t>tools,</w:t>
            </w:r>
            <w:r w:rsidRPr="0002419A">
              <w:rPr>
                <w:rFonts w:ascii="Calibri" w:eastAsia="Calibri" w:hAnsi="Calibri" w:cs="Calibri"/>
                <w:sz w:val="20"/>
                <w:lang w:eastAsia="en-US"/>
              </w:rPr>
              <w:t xml:space="preserve"> and options on how supports and funding can be used to maximum effect</w:t>
            </w:r>
          </w:p>
        </w:tc>
        <w:tc>
          <w:tcPr>
            <w:tcW w:w="5528" w:type="dxa"/>
            <w:shd w:val="clear" w:color="auto" w:fill="E4EBF4"/>
            <w:tcMar>
              <w:top w:w="72" w:type="dxa"/>
              <w:left w:w="144" w:type="dxa"/>
              <w:bottom w:w="72" w:type="dxa"/>
              <w:right w:w="144" w:type="dxa"/>
            </w:tcMar>
          </w:tcPr>
          <w:p w14:paraId="709E1BC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Networks of support are becoming established.</w:t>
            </w:r>
          </w:p>
        </w:tc>
        <w:tc>
          <w:tcPr>
            <w:tcW w:w="5392" w:type="dxa"/>
            <w:shd w:val="clear" w:color="auto" w:fill="E4EBF4"/>
          </w:tcPr>
          <w:p w14:paraId="7C9C8D90" w14:textId="77777777"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r w:rsidRPr="0002419A">
              <w:rPr>
                <w:rFonts w:ascii="Calibri" w:eastAsia="Calibri" w:hAnsi="Calibri" w:cs="Calibri"/>
                <w:sz w:val="20"/>
                <w:lang w:eastAsia="en-US"/>
              </w:rPr>
              <w:t>Strong support networks in place.</w:t>
            </w:r>
          </w:p>
          <w:p w14:paraId="1CEFB949" w14:textId="77777777"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r w:rsidRPr="0002419A">
              <w:rPr>
                <w:rFonts w:ascii="Calibri" w:eastAsia="Calibri" w:hAnsi="Calibri" w:cs="Calibri"/>
                <w:sz w:val="20"/>
                <w:lang w:eastAsia="en-US"/>
              </w:rPr>
              <w:t>Family/ whānau feel valued</w:t>
            </w:r>
            <w:r w:rsidRPr="0002419A">
              <w:rPr>
                <w:rFonts w:ascii="Calibri" w:eastAsia="Calibri" w:hAnsi="Calibri" w:cs="Calibri"/>
                <w:b/>
                <w:bCs/>
                <w:sz w:val="20"/>
                <w:lang w:eastAsia="en-US"/>
              </w:rPr>
              <w:t>.</w:t>
            </w:r>
          </w:p>
          <w:p w14:paraId="33A3F59E" w14:textId="77777777"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p>
        </w:tc>
      </w:tr>
      <w:tr w:rsidR="0043003F" w:rsidRPr="0002419A" w14:paraId="2604CC1A" w14:textId="77777777" w:rsidTr="00C4651D">
        <w:trPr>
          <w:trHeight w:val="1013"/>
        </w:trPr>
        <w:tc>
          <w:tcPr>
            <w:tcW w:w="1555" w:type="dxa"/>
            <w:shd w:val="clear" w:color="auto" w:fill="D2DFEE"/>
            <w:tcMar>
              <w:top w:w="72" w:type="dxa"/>
              <w:left w:w="144" w:type="dxa"/>
              <w:bottom w:w="72" w:type="dxa"/>
              <w:right w:w="144" w:type="dxa"/>
            </w:tcMar>
            <w:vAlign w:val="center"/>
            <w:hideMark/>
          </w:tcPr>
          <w:p w14:paraId="47013252"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color w:val="244061"/>
                <w:szCs w:val="22"/>
                <w:lang w:eastAsia="en-US"/>
              </w:rPr>
            </w:pPr>
            <w:r w:rsidRPr="0002419A">
              <w:rPr>
                <w:rFonts w:ascii="Calibri" w:eastAsia="Calibri" w:hAnsi="Calibri" w:cs="Calibri"/>
                <w:b/>
                <w:bCs/>
                <w:color w:val="244061"/>
                <w:szCs w:val="22"/>
                <w:lang w:eastAsia="en-US"/>
              </w:rPr>
              <w:t>Disabled people</w:t>
            </w:r>
          </w:p>
        </w:tc>
        <w:tc>
          <w:tcPr>
            <w:tcW w:w="4110" w:type="dxa"/>
            <w:shd w:val="clear" w:color="auto" w:fill="D2DFEE"/>
            <w:tcMar>
              <w:top w:w="72" w:type="dxa"/>
              <w:left w:w="144" w:type="dxa"/>
              <w:bottom w:w="72" w:type="dxa"/>
              <w:right w:w="144" w:type="dxa"/>
            </w:tcMar>
            <w:hideMark/>
          </w:tcPr>
          <w:p w14:paraId="13F45E0A"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Often seen through a deficit and needs-based mindset, and as passive recipients of services.</w:t>
            </w:r>
          </w:p>
          <w:p w14:paraId="20C86ED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Funding is siloed, with low flexibility.</w:t>
            </w:r>
          </w:p>
          <w:p w14:paraId="4450F35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Get what the system thinks they need.</w:t>
            </w:r>
          </w:p>
          <w:p w14:paraId="70942426"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Safeguarding focuses on protection from abuse and harm.</w:t>
            </w:r>
          </w:p>
          <w:p w14:paraId="7E3BB3F2"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p>
        </w:tc>
        <w:tc>
          <w:tcPr>
            <w:tcW w:w="6521" w:type="dxa"/>
            <w:shd w:val="clear" w:color="auto" w:fill="D2DFEE"/>
            <w:tcMar>
              <w:top w:w="72" w:type="dxa"/>
              <w:left w:w="144" w:type="dxa"/>
              <w:bottom w:w="72" w:type="dxa"/>
              <w:right w:w="144" w:type="dxa"/>
            </w:tcMar>
          </w:tcPr>
          <w:p w14:paraId="53734BB7" w14:textId="2DD6AD76"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Strengths-based and holistic, with a focus on building skills, </w:t>
            </w:r>
            <w:r w:rsidR="00D00286" w:rsidRPr="0002419A">
              <w:rPr>
                <w:rFonts w:ascii="Calibri" w:eastAsia="Calibri" w:hAnsi="Calibri" w:cs="Calibri"/>
                <w:sz w:val="20"/>
                <w:lang w:eastAsia="en-US"/>
              </w:rPr>
              <w:t>agency,</w:t>
            </w:r>
            <w:r w:rsidRPr="0002419A">
              <w:rPr>
                <w:rFonts w:ascii="Calibri" w:eastAsia="Calibri" w:hAnsi="Calibri" w:cs="Calibri"/>
                <w:sz w:val="20"/>
                <w:lang w:eastAsia="en-US"/>
              </w:rPr>
              <w:t xml:space="preserve"> and confidence to form, express, test and enact their will and preference.</w:t>
            </w:r>
          </w:p>
          <w:p w14:paraId="092C8E9D"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Flexible funding options are available to more disabled people.</w:t>
            </w:r>
          </w:p>
          <w:p w14:paraId="0D67DC6E"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Safeguarding broadens from protection from harm to building healthy relationships and community connection.</w:t>
            </w:r>
          </w:p>
          <w:p w14:paraId="64800EB2"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Build independent voice and feedback mechanisms into decision-making.</w:t>
            </w:r>
          </w:p>
        </w:tc>
        <w:tc>
          <w:tcPr>
            <w:tcW w:w="5528" w:type="dxa"/>
            <w:shd w:val="clear" w:color="auto" w:fill="D2DFEE"/>
            <w:tcMar>
              <w:top w:w="72" w:type="dxa"/>
              <w:left w:w="144" w:type="dxa"/>
              <w:bottom w:w="72" w:type="dxa"/>
              <w:right w:w="144" w:type="dxa"/>
            </w:tcMar>
          </w:tcPr>
          <w:p w14:paraId="1FC0BF59" w14:textId="2FED217D"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Self-directed planning and facilitation, to reflect the disabled person’s aspirations, will and preferences, </w:t>
            </w:r>
            <w:r w:rsidR="00D00286" w:rsidRPr="0002419A">
              <w:rPr>
                <w:rFonts w:ascii="Calibri" w:eastAsia="Calibri" w:hAnsi="Calibri" w:cs="Calibri"/>
                <w:sz w:val="20"/>
                <w:lang w:eastAsia="en-US"/>
              </w:rPr>
              <w:t>progress,</w:t>
            </w:r>
            <w:r w:rsidRPr="0002419A">
              <w:rPr>
                <w:rFonts w:ascii="Calibri" w:eastAsia="Calibri" w:hAnsi="Calibri" w:cs="Calibri"/>
                <w:sz w:val="20"/>
                <w:lang w:eastAsia="en-US"/>
              </w:rPr>
              <w:t xml:space="preserve"> and possibilities.</w:t>
            </w:r>
          </w:p>
          <w:p w14:paraId="40797666"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Funding is flexible and seamless.</w:t>
            </w:r>
          </w:p>
          <w:p w14:paraId="0EC00252"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Safeguarding occurs across many levels.</w:t>
            </w:r>
          </w:p>
          <w:p w14:paraId="7725C06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p>
        </w:tc>
        <w:tc>
          <w:tcPr>
            <w:tcW w:w="5392" w:type="dxa"/>
            <w:shd w:val="clear" w:color="auto" w:fill="D2DFEE"/>
          </w:tcPr>
          <w:p w14:paraId="7E532D98" w14:textId="77777777" w:rsidR="0043003F" w:rsidRPr="0002419A" w:rsidRDefault="0043003F" w:rsidP="0043003F">
            <w:pPr>
              <w:suppressAutoHyphens w:val="0"/>
              <w:autoSpaceDE/>
              <w:autoSpaceDN/>
              <w:adjustRightInd/>
              <w:spacing w:before="0" w:after="0" w:line="240" w:lineRule="auto"/>
              <w:ind w:left="151"/>
              <w:textAlignment w:val="auto"/>
              <w:rPr>
                <w:rFonts w:ascii="Calibri" w:eastAsia="Calibri" w:hAnsi="Calibri" w:cs="Calibri"/>
                <w:sz w:val="20"/>
                <w:lang w:eastAsia="en-US"/>
              </w:rPr>
            </w:pPr>
            <w:r w:rsidRPr="0002419A">
              <w:rPr>
                <w:rFonts w:ascii="Calibri" w:eastAsia="Calibri" w:hAnsi="Calibri" w:cs="Calibri"/>
                <w:sz w:val="20"/>
                <w:lang w:eastAsia="en-US"/>
              </w:rPr>
              <w:t xml:space="preserve">Disabled people are experts and leaders in their own lives, and are supported to build a life they are seeking (across the full range of disability and mainstream supports) </w:t>
            </w:r>
          </w:p>
          <w:p w14:paraId="58091BED" w14:textId="77777777" w:rsidR="0043003F" w:rsidRPr="0002419A" w:rsidRDefault="0043003F" w:rsidP="0043003F">
            <w:pPr>
              <w:suppressAutoHyphens w:val="0"/>
              <w:autoSpaceDE/>
              <w:autoSpaceDN/>
              <w:adjustRightInd/>
              <w:spacing w:before="0" w:after="0" w:line="240" w:lineRule="auto"/>
              <w:ind w:left="151"/>
              <w:textAlignment w:val="auto"/>
              <w:rPr>
                <w:rFonts w:ascii="Calibri" w:eastAsia="Calibri" w:hAnsi="Calibri" w:cs="Calibri"/>
                <w:sz w:val="20"/>
                <w:lang w:eastAsia="en-US"/>
              </w:rPr>
            </w:pPr>
            <w:r w:rsidRPr="0002419A">
              <w:rPr>
                <w:rFonts w:ascii="Calibri" w:eastAsia="Calibri" w:hAnsi="Calibri" w:cs="Calibri"/>
                <w:sz w:val="20"/>
                <w:lang w:eastAsia="en-US"/>
              </w:rPr>
              <w:t>Have genuine options, including where they live, who they live with, and what they do each day.</w:t>
            </w:r>
          </w:p>
          <w:p w14:paraId="708128BD" w14:textId="1B330A33" w:rsidR="0043003F" w:rsidRPr="0002419A" w:rsidRDefault="0043003F" w:rsidP="0043003F">
            <w:pPr>
              <w:suppressAutoHyphens w:val="0"/>
              <w:autoSpaceDE/>
              <w:autoSpaceDN/>
              <w:adjustRightInd/>
              <w:spacing w:before="0" w:after="0" w:line="240" w:lineRule="auto"/>
              <w:ind w:left="151"/>
              <w:textAlignment w:val="auto"/>
              <w:rPr>
                <w:rFonts w:ascii="Calibri" w:eastAsia="Calibri" w:hAnsi="Calibri" w:cs="Calibri"/>
                <w:sz w:val="20"/>
                <w:lang w:eastAsia="en-US"/>
              </w:rPr>
            </w:pPr>
            <w:r w:rsidRPr="0002419A">
              <w:rPr>
                <w:rFonts w:ascii="Calibri" w:eastAsia="Calibri" w:hAnsi="Calibri" w:cs="Calibri"/>
                <w:sz w:val="20"/>
                <w:lang w:eastAsia="en-US"/>
              </w:rPr>
              <w:t xml:space="preserve">An ‘eco-system’ of safeguarding exists (across community, relationship, personal levels, services, the </w:t>
            </w:r>
            <w:r w:rsidR="00D00286" w:rsidRPr="0002419A">
              <w:rPr>
                <w:rFonts w:ascii="Calibri" w:eastAsia="Calibri" w:hAnsi="Calibri" w:cs="Calibri"/>
                <w:sz w:val="20"/>
                <w:lang w:eastAsia="en-US"/>
              </w:rPr>
              <w:t>disability,</w:t>
            </w:r>
            <w:r w:rsidRPr="0002419A">
              <w:rPr>
                <w:rFonts w:ascii="Calibri" w:eastAsia="Calibri" w:hAnsi="Calibri" w:cs="Calibri"/>
                <w:sz w:val="20"/>
                <w:lang w:eastAsia="en-US"/>
              </w:rPr>
              <w:t xml:space="preserve"> and wider government system).  Disabled people are at no greater (or less) risk than other New Zealanders.</w:t>
            </w:r>
          </w:p>
        </w:tc>
      </w:tr>
      <w:tr w:rsidR="0043003F" w:rsidRPr="0002419A" w14:paraId="76808C4A" w14:textId="77777777" w:rsidTr="00C4651D">
        <w:trPr>
          <w:trHeight w:val="726"/>
        </w:trPr>
        <w:tc>
          <w:tcPr>
            <w:tcW w:w="1555" w:type="dxa"/>
            <w:shd w:val="clear" w:color="auto" w:fill="F2F2F2"/>
            <w:tcMar>
              <w:top w:w="72" w:type="dxa"/>
              <w:left w:w="144" w:type="dxa"/>
              <w:bottom w:w="72" w:type="dxa"/>
              <w:right w:w="144" w:type="dxa"/>
            </w:tcMar>
            <w:vAlign w:val="center"/>
            <w:hideMark/>
          </w:tcPr>
          <w:p w14:paraId="2116DB96"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szCs w:val="22"/>
                <w:lang w:eastAsia="en-US"/>
              </w:rPr>
            </w:pPr>
            <w:r w:rsidRPr="0002419A">
              <w:rPr>
                <w:rFonts w:ascii="Calibri" w:eastAsia="Calibri" w:hAnsi="Calibri" w:cs="Calibri"/>
                <w:b/>
                <w:bCs/>
                <w:szCs w:val="22"/>
                <w:lang w:eastAsia="en-US"/>
              </w:rPr>
              <w:t>Delivery</w:t>
            </w:r>
          </w:p>
        </w:tc>
        <w:tc>
          <w:tcPr>
            <w:tcW w:w="4110" w:type="dxa"/>
            <w:shd w:val="clear" w:color="auto" w:fill="F2F2F2"/>
            <w:tcMar>
              <w:top w:w="72" w:type="dxa"/>
              <w:left w:w="144" w:type="dxa"/>
              <w:bottom w:w="72" w:type="dxa"/>
              <w:right w:w="144" w:type="dxa"/>
            </w:tcMar>
            <w:hideMark/>
          </w:tcPr>
          <w:p w14:paraId="04F2D0AE"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Focus on services to address needs</w:t>
            </w:r>
          </w:p>
          <w:p w14:paraId="723C45C0"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val="en-US" w:eastAsia="en-US"/>
              </w:rPr>
            </w:pPr>
            <w:r w:rsidRPr="0002419A">
              <w:rPr>
                <w:rFonts w:ascii="Calibri" w:eastAsia="Calibri" w:hAnsi="Calibri" w:cs="Calibri"/>
                <w:sz w:val="20"/>
                <w:lang w:val="en-US" w:eastAsia="en-US"/>
              </w:rPr>
              <w:t>Third parties make funding decisions.</w:t>
            </w:r>
          </w:p>
          <w:p w14:paraId="0D4CCCD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The workforce has a primary focus on ‘doing things to’ disabled people.</w:t>
            </w:r>
          </w:p>
          <w:p w14:paraId="565B11C5"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EGL principles applied in specific locations, and to parts of disability support.</w:t>
            </w:r>
          </w:p>
        </w:tc>
        <w:tc>
          <w:tcPr>
            <w:tcW w:w="6521" w:type="dxa"/>
            <w:shd w:val="clear" w:color="auto" w:fill="F2F2F2"/>
            <w:tcMar>
              <w:top w:w="72" w:type="dxa"/>
              <w:left w:w="144" w:type="dxa"/>
              <w:bottom w:w="72" w:type="dxa"/>
              <w:right w:w="144" w:type="dxa"/>
            </w:tcMar>
          </w:tcPr>
          <w:p w14:paraId="7EC59F35"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Greater investment in </w:t>
            </w:r>
            <w:proofErr w:type="spellStart"/>
            <w:r w:rsidRPr="0002419A">
              <w:rPr>
                <w:rFonts w:ascii="Calibri" w:eastAsia="Calibri" w:hAnsi="Calibri" w:cs="Calibri"/>
                <w:sz w:val="20"/>
                <w:lang w:eastAsia="en-US"/>
              </w:rPr>
              <w:t>Kaitūhono</w:t>
            </w:r>
            <w:proofErr w:type="spellEnd"/>
            <w:r w:rsidRPr="0002419A">
              <w:rPr>
                <w:rFonts w:ascii="Calibri" w:eastAsia="Calibri" w:hAnsi="Calibri" w:cs="Calibri"/>
                <w:sz w:val="20"/>
                <w:lang w:eastAsia="en-US"/>
              </w:rPr>
              <w:t xml:space="preserve"> (connectors).</w:t>
            </w:r>
          </w:p>
          <w:p w14:paraId="7E79C2FD"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Development of the peer-to-peer workforce</w:t>
            </w:r>
          </w:p>
          <w:p w14:paraId="203A652A"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Increased support for disabled people to exercise will and preference.</w:t>
            </w:r>
          </w:p>
          <w:p w14:paraId="7B47BC78"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Services and other supports are more holistic, and strengths-focused.</w:t>
            </w:r>
          </w:p>
          <w:p w14:paraId="0A163AFD" w14:textId="22E65BE4"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Application of EGL principles evident in more locations, and across more disability supports (</w:t>
            </w:r>
            <w:r w:rsidR="00D00286" w:rsidRPr="0002419A">
              <w:rPr>
                <w:rFonts w:ascii="Calibri" w:eastAsia="Calibri" w:hAnsi="Calibri" w:cs="Calibri"/>
                <w:sz w:val="20"/>
                <w:lang w:eastAsia="en-US"/>
              </w:rPr>
              <w:t>e.g.,</w:t>
            </w:r>
            <w:r w:rsidRPr="0002419A">
              <w:rPr>
                <w:rFonts w:ascii="Calibri" w:eastAsia="Calibri" w:hAnsi="Calibri" w:cs="Calibri"/>
                <w:sz w:val="20"/>
                <w:lang w:eastAsia="en-US"/>
              </w:rPr>
              <w:t xml:space="preserve"> residential) and specialist services</w:t>
            </w:r>
          </w:p>
        </w:tc>
        <w:tc>
          <w:tcPr>
            <w:tcW w:w="5528" w:type="dxa"/>
            <w:shd w:val="clear" w:color="auto" w:fill="F2F2F2"/>
            <w:tcMar>
              <w:top w:w="72" w:type="dxa"/>
              <w:left w:w="144" w:type="dxa"/>
              <w:bottom w:w="72" w:type="dxa"/>
              <w:right w:w="144" w:type="dxa"/>
            </w:tcMar>
          </w:tcPr>
          <w:p w14:paraId="11E1A4E6"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Connector and peer-to-peer workforce become more skilled and representative. </w:t>
            </w:r>
          </w:p>
          <w:p w14:paraId="187FCCBF"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Planning becomes more person-directed.</w:t>
            </w:r>
          </w:p>
          <w:p w14:paraId="79DE6FE9" w14:textId="5CA46625"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Increased options in the range of supports available, providers and workforce (</w:t>
            </w:r>
            <w:r w:rsidR="00D00286" w:rsidRPr="0002419A">
              <w:rPr>
                <w:rFonts w:ascii="Calibri" w:eastAsia="Calibri" w:hAnsi="Calibri" w:cs="Calibri"/>
                <w:sz w:val="20"/>
                <w:lang w:eastAsia="en-US"/>
              </w:rPr>
              <w:t>e.g.,</w:t>
            </w:r>
            <w:r w:rsidRPr="0002419A">
              <w:rPr>
                <w:rFonts w:ascii="Calibri" w:eastAsia="Calibri" w:hAnsi="Calibri" w:cs="Calibri"/>
                <w:sz w:val="20"/>
                <w:lang w:eastAsia="en-US"/>
              </w:rPr>
              <w:t xml:space="preserve"> peer support).</w:t>
            </w:r>
          </w:p>
          <w:p w14:paraId="65782425"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EGL principles continue to expand across all parts of the disability support system.</w:t>
            </w:r>
          </w:p>
        </w:tc>
        <w:tc>
          <w:tcPr>
            <w:tcW w:w="5392" w:type="dxa"/>
            <w:shd w:val="clear" w:color="auto" w:fill="F2F2F2"/>
          </w:tcPr>
          <w:p w14:paraId="4D0F8BDD" w14:textId="77777777"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Connector and peer-to-peer workforce are skilled and representative.</w:t>
            </w:r>
          </w:p>
          <w:p w14:paraId="687570C1" w14:textId="1AF66BCE"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Planning is person-</w:t>
            </w:r>
            <w:r w:rsidR="00D00286" w:rsidRPr="0002419A">
              <w:rPr>
                <w:rFonts w:ascii="Calibri" w:eastAsia="Calibri" w:hAnsi="Calibri" w:cs="Calibri"/>
                <w:sz w:val="20"/>
                <w:lang w:eastAsia="en-US"/>
              </w:rPr>
              <w:t>directed and</w:t>
            </w:r>
            <w:r w:rsidRPr="0002419A">
              <w:rPr>
                <w:rFonts w:ascii="Calibri" w:eastAsia="Calibri" w:hAnsi="Calibri" w:cs="Calibri"/>
                <w:sz w:val="20"/>
                <w:lang w:eastAsia="en-US"/>
              </w:rPr>
              <w:t xml:space="preserve"> supports ordinary life outcomes.</w:t>
            </w:r>
          </w:p>
          <w:p w14:paraId="7C738349" w14:textId="622382F5"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 xml:space="preserve">EGL principles evident in all parts of Whaikaha’s disability support </w:t>
            </w:r>
            <w:r w:rsidR="00D00286" w:rsidRPr="0002419A">
              <w:rPr>
                <w:rFonts w:ascii="Calibri" w:eastAsia="Calibri" w:hAnsi="Calibri" w:cs="Calibri"/>
                <w:sz w:val="20"/>
                <w:lang w:eastAsia="en-US"/>
              </w:rPr>
              <w:t>system and</w:t>
            </w:r>
            <w:r w:rsidRPr="0002419A">
              <w:rPr>
                <w:rFonts w:ascii="Calibri" w:eastAsia="Calibri" w:hAnsi="Calibri" w:cs="Calibri"/>
                <w:sz w:val="20"/>
                <w:lang w:eastAsia="en-US"/>
              </w:rPr>
              <w:t xml:space="preserve"> are also increasingly shaping other forms of disability support across government.</w:t>
            </w:r>
          </w:p>
        </w:tc>
      </w:tr>
      <w:tr w:rsidR="0043003F" w:rsidRPr="0002419A" w14:paraId="392308EC" w14:textId="77777777" w:rsidTr="00C4651D">
        <w:trPr>
          <w:trHeight w:val="874"/>
        </w:trPr>
        <w:tc>
          <w:tcPr>
            <w:tcW w:w="1555" w:type="dxa"/>
            <w:shd w:val="clear" w:color="auto" w:fill="EDEDED"/>
            <w:tcMar>
              <w:top w:w="72" w:type="dxa"/>
              <w:left w:w="144" w:type="dxa"/>
              <w:bottom w:w="72" w:type="dxa"/>
              <w:right w:w="144" w:type="dxa"/>
            </w:tcMar>
            <w:vAlign w:val="center"/>
            <w:hideMark/>
          </w:tcPr>
          <w:p w14:paraId="3C92EDFE"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szCs w:val="22"/>
                <w:lang w:eastAsia="en-US"/>
              </w:rPr>
            </w:pPr>
            <w:r w:rsidRPr="0002419A">
              <w:rPr>
                <w:rFonts w:ascii="Calibri" w:eastAsia="Calibri" w:hAnsi="Calibri" w:cs="Calibri"/>
                <w:b/>
                <w:bCs/>
                <w:szCs w:val="22"/>
                <w:lang w:eastAsia="en-US"/>
              </w:rPr>
              <w:t>Investment</w:t>
            </w:r>
          </w:p>
        </w:tc>
        <w:tc>
          <w:tcPr>
            <w:tcW w:w="4110" w:type="dxa"/>
            <w:shd w:val="clear" w:color="auto" w:fill="EDEDED"/>
            <w:tcMar>
              <w:top w:w="72" w:type="dxa"/>
              <w:left w:w="144" w:type="dxa"/>
              <w:bottom w:w="72" w:type="dxa"/>
              <w:right w:w="144" w:type="dxa"/>
            </w:tcMar>
            <w:hideMark/>
          </w:tcPr>
          <w:p w14:paraId="6BC0ED88" w14:textId="019AB371" w:rsidR="0043003F" w:rsidRPr="0002419A" w:rsidRDefault="008B6A6D" w:rsidP="0043003F">
            <w:pPr>
              <w:suppressAutoHyphens w:val="0"/>
              <w:autoSpaceDE/>
              <w:autoSpaceDN/>
              <w:adjustRightInd/>
              <w:spacing w:before="0" w:after="0" w:line="240" w:lineRule="auto"/>
              <w:textAlignment w:val="auto"/>
              <w:rPr>
                <w:rFonts w:ascii="Calibri" w:eastAsia="Calibri" w:hAnsi="Calibri" w:cs="Calibri"/>
                <w:sz w:val="20"/>
                <w:lang w:eastAsia="en-US"/>
              </w:rPr>
            </w:pPr>
            <w:r>
              <w:rPr>
                <w:rFonts w:ascii="Calibri" w:eastAsia="Calibri" w:hAnsi="Calibri" w:cs="Calibri"/>
                <w:sz w:val="20"/>
                <w:lang w:eastAsia="en-US"/>
              </w:rPr>
              <w:t>F</w:t>
            </w:r>
            <w:r w:rsidR="0043003F" w:rsidRPr="0002419A">
              <w:rPr>
                <w:rFonts w:ascii="Calibri" w:eastAsia="Calibri" w:hAnsi="Calibri" w:cs="Calibri"/>
                <w:sz w:val="20"/>
                <w:lang w:eastAsia="en-US"/>
              </w:rPr>
              <w:t>ocus is on social services.</w:t>
            </w:r>
          </w:p>
          <w:p w14:paraId="63656673" w14:textId="10CB46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Funding is siloed, focused on services, ‘</w:t>
            </w:r>
            <w:r w:rsidR="00D00286" w:rsidRPr="0002419A">
              <w:rPr>
                <w:rFonts w:ascii="Calibri" w:eastAsia="Calibri" w:hAnsi="Calibri" w:cs="Calibri"/>
                <w:sz w:val="20"/>
                <w:lang w:eastAsia="en-US"/>
              </w:rPr>
              <w:t>crises</w:t>
            </w:r>
            <w:r w:rsidRPr="0002419A">
              <w:rPr>
                <w:rFonts w:ascii="Calibri" w:eastAsia="Calibri" w:hAnsi="Calibri" w:cs="Calibri"/>
                <w:sz w:val="20"/>
                <w:lang w:eastAsia="en-US"/>
              </w:rPr>
              <w:t xml:space="preserve"> and escalated situations.</w:t>
            </w:r>
          </w:p>
          <w:p w14:paraId="44184748"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EGL sites operate as extended pilots.</w:t>
            </w:r>
          </w:p>
        </w:tc>
        <w:tc>
          <w:tcPr>
            <w:tcW w:w="6521" w:type="dxa"/>
            <w:shd w:val="clear" w:color="auto" w:fill="EDEDED"/>
            <w:tcMar>
              <w:top w:w="72" w:type="dxa"/>
              <w:left w:w="144" w:type="dxa"/>
              <w:bottom w:w="72" w:type="dxa"/>
              <w:right w:w="144" w:type="dxa"/>
            </w:tcMar>
          </w:tcPr>
          <w:p w14:paraId="72737882"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Investment to understand how to embed EGL approach at scale (what are core elements, and parameters of flexibility, for processes and priorities). </w:t>
            </w:r>
          </w:p>
          <w:p w14:paraId="52E30DE2"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Tools and processes are in place for funding, allocation, and prioritisation. </w:t>
            </w:r>
          </w:p>
          <w:p w14:paraId="6B987E4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Develop the EGL backbone, to support expansion.</w:t>
            </w:r>
          </w:p>
          <w:p w14:paraId="54314834"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EGL not yet the norm across the disability system. </w:t>
            </w:r>
          </w:p>
        </w:tc>
        <w:tc>
          <w:tcPr>
            <w:tcW w:w="5528" w:type="dxa"/>
            <w:shd w:val="clear" w:color="auto" w:fill="EDEDED"/>
            <w:tcMar>
              <w:top w:w="72" w:type="dxa"/>
              <w:left w:w="144" w:type="dxa"/>
              <w:bottom w:w="72" w:type="dxa"/>
              <w:right w:w="144" w:type="dxa"/>
            </w:tcMar>
          </w:tcPr>
          <w:p w14:paraId="01ABC7A3" w14:textId="283C82B0"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Investment has expanded from social services to capability building (people, peers, community) and broader life outcomes (</w:t>
            </w:r>
            <w:r w:rsidR="00D00286" w:rsidRPr="0002419A">
              <w:rPr>
                <w:rFonts w:ascii="Calibri" w:eastAsia="Calibri" w:hAnsi="Calibri" w:cs="Calibri"/>
                <w:sz w:val="20"/>
                <w:lang w:eastAsia="en-US"/>
              </w:rPr>
              <w:t>e.g.,</w:t>
            </w:r>
            <w:r w:rsidRPr="0002419A">
              <w:rPr>
                <w:rFonts w:ascii="Calibri" w:eastAsia="Calibri" w:hAnsi="Calibri" w:cs="Calibri"/>
                <w:sz w:val="20"/>
                <w:lang w:eastAsia="en-US"/>
              </w:rPr>
              <w:t xml:space="preserve"> education, enterprise)</w:t>
            </w:r>
          </w:p>
          <w:p w14:paraId="36167C6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EGL is increasingly becoming the norm across the disability support system.</w:t>
            </w:r>
          </w:p>
        </w:tc>
        <w:tc>
          <w:tcPr>
            <w:tcW w:w="5392" w:type="dxa"/>
            <w:shd w:val="clear" w:color="auto" w:fill="EDEDED"/>
          </w:tcPr>
          <w:p w14:paraId="17AF3A23" w14:textId="51B9F86D"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Allow for flexib</w:t>
            </w:r>
            <w:r w:rsidR="00C23BD5">
              <w:rPr>
                <w:rFonts w:ascii="Calibri" w:eastAsia="Calibri" w:hAnsi="Calibri" w:cs="Calibri"/>
                <w:sz w:val="20"/>
                <w:lang w:eastAsia="en-US"/>
              </w:rPr>
              <w:t>le</w:t>
            </w:r>
            <w:r w:rsidRPr="0002419A">
              <w:rPr>
                <w:rFonts w:ascii="Calibri" w:eastAsia="Calibri" w:hAnsi="Calibri" w:cs="Calibri"/>
                <w:sz w:val="20"/>
                <w:lang w:eastAsia="en-US"/>
              </w:rPr>
              <w:t xml:space="preserve"> investments, supported by parameters for allocation and prioritisation.</w:t>
            </w:r>
          </w:p>
          <w:p w14:paraId="38561C78" w14:textId="77777777"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EGL is the norm across the disability support system.</w:t>
            </w:r>
          </w:p>
          <w:p w14:paraId="5A8EF392" w14:textId="77777777"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Increasing devolution of funding to disabled people and partnerships, recognising their leadership role.</w:t>
            </w:r>
          </w:p>
        </w:tc>
      </w:tr>
      <w:tr w:rsidR="0043003F" w:rsidRPr="0002419A" w14:paraId="523FDEF1" w14:textId="77777777" w:rsidTr="00C4651D">
        <w:trPr>
          <w:trHeight w:val="854"/>
        </w:trPr>
        <w:tc>
          <w:tcPr>
            <w:tcW w:w="1555" w:type="dxa"/>
            <w:shd w:val="clear" w:color="auto" w:fill="D9D9D9"/>
            <w:tcMar>
              <w:top w:w="72" w:type="dxa"/>
              <w:left w:w="144" w:type="dxa"/>
              <w:bottom w:w="72" w:type="dxa"/>
              <w:right w:w="144" w:type="dxa"/>
            </w:tcMar>
            <w:vAlign w:val="center"/>
            <w:hideMark/>
          </w:tcPr>
          <w:p w14:paraId="101A1A42"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b/>
                <w:bCs/>
                <w:szCs w:val="22"/>
                <w:lang w:eastAsia="en-US"/>
              </w:rPr>
            </w:pPr>
            <w:r w:rsidRPr="0002419A">
              <w:rPr>
                <w:rFonts w:ascii="Calibri" w:eastAsia="Calibri" w:hAnsi="Calibri" w:cs="Calibri"/>
                <w:b/>
                <w:bCs/>
                <w:szCs w:val="22"/>
                <w:lang w:eastAsia="en-US"/>
              </w:rPr>
              <w:t>System:</w:t>
            </w:r>
          </w:p>
          <w:p w14:paraId="546E0541"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szCs w:val="22"/>
                <w:lang w:eastAsia="en-US"/>
              </w:rPr>
            </w:pPr>
            <w:r w:rsidRPr="0002419A">
              <w:rPr>
                <w:rFonts w:ascii="Calibri" w:eastAsia="Calibri" w:hAnsi="Calibri" w:cs="Calibri"/>
                <w:szCs w:val="22"/>
                <w:lang w:eastAsia="en-US"/>
              </w:rPr>
              <w:t>Whaikaha</w:t>
            </w:r>
          </w:p>
        </w:tc>
        <w:tc>
          <w:tcPr>
            <w:tcW w:w="4110" w:type="dxa"/>
            <w:shd w:val="clear" w:color="auto" w:fill="D9D9D9"/>
            <w:tcMar>
              <w:top w:w="72" w:type="dxa"/>
              <w:left w:w="144" w:type="dxa"/>
              <w:bottom w:w="72" w:type="dxa"/>
              <w:right w:w="144" w:type="dxa"/>
            </w:tcMar>
            <w:hideMark/>
          </w:tcPr>
          <w:p w14:paraId="1BCC800F"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val="en-US" w:eastAsia="en-US"/>
              </w:rPr>
            </w:pPr>
            <w:r w:rsidRPr="0002419A">
              <w:rPr>
                <w:rFonts w:ascii="Calibri" w:eastAsia="Calibri" w:hAnsi="Calibri" w:cs="Calibri"/>
                <w:sz w:val="20"/>
                <w:lang w:eastAsia="en-US"/>
              </w:rPr>
              <w:t>Transformation activity is subsumed by everyday delivery requirements.</w:t>
            </w:r>
          </w:p>
          <w:p w14:paraId="0F597314"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val="en-US" w:eastAsia="en-US"/>
              </w:rPr>
            </w:pPr>
            <w:r w:rsidRPr="0002419A">
              <w:rPr>
                <w:rFonts w:ascii="Calibri" w:eastAsia="Calibri" w:hAnsi="Calibri" w:cs="Calibri"/>
                <w:sz w:val="20"/>
                <w:lang w:val="en-US" w:eastAsia="en-US"/>
              </w:rPr>
              <w:t>Focus on a sub-set of disabled people.</w:t>
            </w:r>
          </w:p>
          <w:p w14:paraId="75A07F82" w14:textId="79F0AF21"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val="en-US" w:eastAsia="en-US"/>
              </w:rPr>
            </w:pPr>
            <w:r w:rsidRPr="0002419A">
              <w:rPr>
                <w:rFonts w:ascii="Calibri" w:eastAsia="Calibri" w:hAnsi="Calibri" w:cs="Calibri"/>
                <w:sz w:val="20"/>
                <w:lang w:val="en-US" w:eastAsia="en-US"/>
              </w:rPr>
              <w:t xml:space="preserve">Tracking is </w:t>
            </w:r>
            <w:r w:rsidR="00D00286" w:rsidRPr="0002419A">
              <w:rPr>
                <w:rFonts w:ascii="Calibri" w:eastAsia="Calibri" w:hAnsi="Calibri" w:cs="Calibri"/>
                <w:sz w:val="20"/>
                <w:lang w:val="en-US" w:eastAsia="en-US"/>
              </w:rPr>
              <w:t>output focused</w:t>
            </w:r>
            <w:r w:rsidRPr="0002419A">
              <w:rPr>
                <w:rFonts w:ascii="Calibri" w:eastAsia="Calibri" w:hAnsi="Calibri" w:cs="Calibri"/>
                <w:sz w:val="20"/>
                <w:lang w:val="en-US" w:eastAsia="en-US"/>
              </w:rPr>
              <w:t>.</w:t>
            </w:r>
          </w:p>
          <w:p w14:paraId="294895BD"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Some funding decisions have been successfully challenged in court. </w:t>
            </w:r>
          </w:p>
        </w:tc>
        <w:tc>
          <w:tcPr>
            <w:tcW w:w="6521" w:type="dxa"/>
            <w:shd w:val="clear" w:color="auto" w:fill="D9D9D9"/>
            <w:tcMar>
              <w:top w:w="72" w:type="dxa"/>
              <w:left w:w="144" w:type="dxa"/>
              <w:bottom w:w="72" w:type="dxa"/>
              <w:right w:w="144" w:type="dxa"/>
            </w:tcMar>
          </w:tcPr>
          <w:p w14:paraId="60A542B5"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Effective governance drives the transformation work programme</w:t>
            </w:r>
          </w:p>
          <w:p w14:paraId="3EFD0BCC"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EGL is increasingly shaping how Whaikaha operates </w:t>
            </w:r>
          </w:p>
          <w:p w14:paraId="0CBA561F"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Options to improve cross-government funding and build EGL principles into all forms of disability support are identified.</w:t>
            </w:r>
          </w:p>
          <w:p w14:paraId="6386A1E6"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Information management system developed.</w:t>
            </w:r>
          </w:p>
          <w:p w14:paraId="3EFDEF10"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Legal authority for funding decisions in place</w:t>
            </w:r>
          </w:p>
          <w:p w14:paraId="2EC911FB"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Workforce planning is underway.</w:t>
            </w:r>
          </w:p>
        </w:tc>
        <w:tc>
          <w:tcPr>
            <w:tcW w:w="5528" w:type="dxa"/>
            <w:shd w:val="clear" w:color="auto" w:fill="D9D9D9"/>
            <w:tcMar>
              <w:top w:w="72" w:type="dxa"/>
              <w:left w:w="144" w:type="dxa"/>
              <w:bottom w:w="72" w:type="dxa"/>
              <w:right w:w="144" w:type="dxa"/>
            </w:tcMar>
          </w:tcPr>
          <w:p w14:paraId="72C38380"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Transformation stewardship, governance and results help inform organisational practices and investments.</w:t>
            </w:r>
          </w:p>
          <w:p w14:paraId="5198C3FA"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EGL shapes how Whaikaha operates.</w:t>
            </w:r>
          </w:p>
          <w:p w14:paraId="6CA33F09"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EGL principles are increasingly visible in funding, support and services across all agencies who support disabled people.</w:t>
            </w:r>
          </w:p>
          <w:p w14:paraId="4DB627B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Fiscal risks are managed through fit-for-purpose financial tracking mechanisms </w:t>
            </w:r>
          </w:p>
          <w:p w14:paraId="601E839A"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Workforce development is underway.</w:t>
            </w:r>
          </w:p>
        </w:tc>
        <w:tc>
          <w:tcPr>
            <w:tcW w:w="5392" w:type="dxa"/>
            <w:shd w:val="clear" w:color="auto" w:fill="D9D9D9"/>
          </w:tcPr>
          <w:p w14:paraId="0DAB88E9" w14:textId="77777777"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Transformation mindset is embedded into everyday practice</w:t>
            </w:r>
          </w:p>
          <w:p w14:paraId="08AFFD95" w14:textId="77777777"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EGL principles are enacted by all agencies who support disabled people</w:t>
            </w:r>
          </w:p>
          <w:p w14:paraId="629FF3AD" w14:textId="78D888CC"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 xml:space="preserve">Outcomes and equity are </w:t>
            </w:r>
            <w:r w:rsidR="00D00286" w:rsidRPr="0002419A">
              <w:rPr>
                <w:rFonts w:ascii="Calibri" w:eastAsia="Calibri" w:hAnsi="Calibri" w:cs="Calibri"/>
                <w:sz w:val="20"/>
                <w:lang w:eastAsia="en-US"/>
              </w:rPr>
              <w:t>tracked and</w:t>
            </w:r>
            <w:r w:rsidRPr="0002419A">
              <w:rPr>
                <w:rFonts w:ascii="Calibri" w:eastAsia="Calibri" w:hAnsi="Calibri" w:cs="Calibri"/>
                <w:sz w:val="20"/>
                <w:lang w:eastAsia="en-US"/>
              </w:rPr>
              <w:t xml:space="preserve"> inform investment.</w:t>
            </w:r>
          </w:p>
          <w:p w14:paraId="2D5416AE" w14:textId="77777777"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r w:rsidRPr="0002419A">
              <w:rPr>
                <w:rFonts w:ascii="Calibri" w:eastAsia="Calibri" w:hAnsi="Calibri" w:cs="Calibri"/>
                <w:sz w:val="20"/>
                <w:lang w:eastAsia="en-US"/>
              </w:rPr>
              <w:t>Workforce dynamics across sectors are well managed</w:t>
            </w:r>
          </w:p>
          <w:p w14:paraId="0DF6DB18" w14:textId="77777777" w:rsidR="0043003F" w:rsidRPr="0002419A" w:rsidRDefault="0043003F" w:rsidP="0043003F">
            <w:pPr>
              <w:suppressAutoHyphens w:val="0"/>
              <w:autoSpaceDE/>
              <w:autoSpaceDN/>
              <w:adjustRightInd/>
              <w:spacing w:before="0" w:after="0" w:line="240" w:lineRule="auto"/>
              <w:ind w:left="147"/>
              <w:textAlignment w:val="auto"/>
              <w:rPr>
                <w:rFonts w:ascii="Calibri" w:eastAsia="Calibri" w:hAnsi="Calibri" w:cs="Calibri"/>
                <w:sz w:val="20"/>
                <w:lang w:eastAsia="en-US"/>
              </w:rPr>
            </w:pPr>
          </w:p>
        </w:tc>
      </w:tr>
      <w:tr w:rsidR="0043003F" w:rsidRPr="0002419A" w14:paraId="5F848C58" w14:textId="77777777" w:rsidTr="00C4651D">
        <w:trPr>
          <w:trHeight w:val="662"/>
        </w:trPr>
        <w:tc>
          <w:tcPr>
            <w:tcW w:w="1555" w:type="dxa"/>
            <w:shd w:val="clear" w:color="auto" w:fill="D9D9D9"/>
            <w:tcMar>
              <w:top w:w="72" w:type="dxa"/>
              <w:left w:w="144" w:type="dxa"/>
              <w:bottom w:w="72" w:type="dxa"/>
              <w:right w:w="144" w:type="dxa"/>
            </w:tcMar>
            <w:vAlign w:val="center"/>
            <w:hideMark/>
          </w:tcPr>
          <w:p w14:paraId="7758985E"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b/>
                <w:bCs/>
                <w:szCs w:val="22"/>
                <w:lang w:eastAsia="en-US"/>
              </w:rPr>
            </w:pPr>
            <w:r w:rsidRPr="0002419A">
              <w:rPr>
                <w:rFonts w:ascii="Calibri" w:eastAsia="Calibri" w:hAnsi="Calibri" w:cs="Calibri"/>
                <w:b/>
                <w:bCs/>
                <w:szCs w:val="22"/>
                <w:lang w:eastAsia="en-US"/>
              </w:rPr>
              <w:t>System:</w:t>
            </w:r>
          </w:p>
          <w:p w14:paraId="1CDA3FAB"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szCs w:val="22"/>
                <w:lang w:eastAsia="en-US"/>
              </w:rPr>
            </w:pPr>
            <w:r w:rsidRPr="0002419A">
              <w:rPr>
                <w:rFonts w:ascii="Calibri" w:eastAsia="Calibri" w:hAnsi="Calibri" w:cs="Calibri"/>
                <w:szCs w:val="22"/>
                <w:lang w:eastAsia="en-US"/>
              </w:rPr>
              <w:t>All of government</w:t>
            </w:r>
          </w:p>
        </w:tc>
        <w:tc>
          <w:tcPr>
            <w:tcW w:w="4110" w:type="dxa"/>
            <w:shd w:val="clear" w:color="auto" w:fill="D9D9D9"/>
            <w:tcMar>
              <w:top w:w="72" w:type="dxa"/>
              <w:left w:w="144" w:type="dxa"/>
              <w:bottom w:w="72" w:type="dxa"/>
              <w:right w:w="144" w:type="dxa"/>
            </w:tcMar>
            <w:hideMark/>
          </w:tcPr>
          <w:p w14:paraId="7BC93DC9" w14:textId="75A06BC2" w:rsidR="0043003F" w:rsidRPr="0002419A" w:rsidRDefault="00B65E52" w:rsidP="0043003F">
            <w:pPr>
              <w:suppressAutoHyphens w:val="0"/>
              <w:autoSpaceDE/>
              <w:autoSpaceDN/>
              <w:adjustRightInd/>
              <w:spacing w:before="0" w:after="0" w:line="240" w:lineRule="auto"/>
              <w:textAlignment w:val="auto"/>
              <w:rPr>
                <w:rFonts w:ascii="Calibri" w:eastAsia="Calibri" w:hAnsi="Calibri" w:cs="Calibri"/>
                <w:sz w:val="20"/>
                <w:lang w:eastAsia="en-US"/>
              </w:rPr>
            </w:pPr>
            <w:r>
              <w:rPr>
                <w:rFonts w:ascii="Calibri" w:eastAsia="Calibri" w:hAnsi="Calibri" w:cs="Calibri"/>
                <w:sz w:val="20"/>
                <w:lang w:eastAsia="en-US"/>
              </w:rPr>
              <w:t xml:space="preserve">Limited </w:t>
            </w:r>
            <w:r w:rsidR="0043003F" w:rsidRPr="0002419A">
              <w:rPr>
                <w:rFonts w:ascii="Calibri" w:eastAsia="Calibri" w:hAnsi="Calibri" w:cs="Calibri"/>
                <w:sz w:val="20"/>
                <w:lang w:eastAsia="en-US"/>
              </w:rPr>
              <w:t>data and awareness of shared UNCRP</w:t>
            </w:r>
            <w:r>
              <w:rPr>
                <w:rFonts w:ascii="Calibri" w:eastAsia="Calibri" w:hAnsi="Calibri" w:cs="Calibri"/>
                <w:sz w:val="20"/>
                <w:lang w:eastAsia="en-US"/>
              </w:rPr>
              <w:t>D</w:t>
            </w:r>
            <w:r w:rsidR="0043003F" w:rsidRPr="0002419A">
              <w:rPr>
                <w:rFonts w:ascii="Calibri" w:eastAsia="Calibri" w:hAnsi="Calibri" w:cs="Calibri"/>
                <w:sz w:val="20"/>
                <w:lang w:eastAsia="en-US"/>
              </w:rPr>
              <w:t xml:space="preserve"> responsibilities.</w:t>
            </w:r>
          </w:p>
          <w:p w14:paraId="725450D6"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Barriers to person and whānau-centred ways of working and investing.</w:t>
            </w:r>
          </w:p>
        </w:tc>
        <w:tc>
          <w:tcPr>
            <w:tcW w:w="6521" w:type="dxa"/>
            <w:shd w:val="clear" w:color="auto" w:fill="D9D9D9"/>
            <w:tcMar>
              <w:top w:w="72" w:type="dxa"/>
              <w:left w:w="144" w:type="dxa"/>
              <w:bottom w:w="72" w:type="dxa"/>
              <w:right w:w="144" w:type="dxa"/>
            </w:tcMar>
          </w:tcPr>
          <w:p w14:paraId="27AE15A8"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Growing understanding of disability issues and shared responsibilities across all of government.</w:t>
            </w:r>
          </w:p>
          <w:p w14:paraId="5C81A7DE"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Re-shaping ways of working and investing to become more person and whānau-centred</w:t>
            </w:r>
          </w:p>
        </w:tc>
        <w:tc>
          <w:tcPr>
            <w:tcW w:w="5528" w:type="dxa"/>
            <w:shd w:val="clear" w:color="auto" w:fill="D9D9D9"/>
            <w:tcMar>
              <w:top w:w="72" w:type="dxa"/>
              <w:left w:w="144" w:type="dxa"/>
              <w:bottom w:w="72" w:type="dxa"/>
              <w:right w:w="144" w:type="dxa"/>
            </w:tcMar>
          </w:tcPr>
          <w:p w14:paraId="7511E7AE"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Government agencies take responsibility for improving outcomes for disabled people, their whānau and communities.</w:t>
            </w:r>
          </w:p>
          <w:p w14:paraId="4AF1FDF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Potential changes to the broader social support system.</w:t>
            </w:r>
          </w:p>
        </w:tc>
        <w:tc>
          <w:tcPr>
            <w:tcW w:w="5392" w:type="dxa"/>
            <w:shd w:val="clear" w:color="auto" w:fill="D9D9D9"/>
          </w:tcPr>
          <w:p w14:paraId="40A8BB08" w14:textId="77777777"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r w:rsidRPr="0002419A">
              <w:rPr>
                <w:rFonts w:ascii="Calibri" w:eastAsia="Calibri" w:hAnsi="Calibri" w:cs="Calibri"/>
                <w:sz w:val="20"/>
                <w:lang w:eastAsia="en-US"/>
              </w:rPr>
              <w:t>Population outcomes and public value is improved through earlier, more holistic support and investment, for disabled people, their whānau and communities.</w:t>
            </w:r>
          </w:p>
          <w:p w14:paraId="241BF4A1"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p>
        </w:tc>
      </w:tr>
      <w:tr w:rsidR="0043003F" w:rsidRPr="0002419A" w14:paraId="11E6E996" w14:textId="77777777" w:rsidTr="00C4651D">
        <w:trPr>
          <w:trHeight w:val="662"/>
        </w:trPr>
        <w:tc>
          <w:tcPr>
            <w:tcW w:w="1555" w:type="dxa"/>
            <w:shd w:val="clear" w:color="auto" w:fill="76923C"/>
            <w:tcMar>
              <w:top w:w="72" w:type="dxa"/>
              <w:left w:w="144" w:type="dxa"/>
              <w:bottom w:w="72" w:type="dxa"/>
              <w:right w:w="144" w:type="dxa"/>
            </w:tcMar>
            <w:vAlign w:val="center"/>
          </w:tcPr>
          <w:p w14:paraId="7B08ED39" w14:textId="77777777" w:rsidR="0043003F" w:rsidRPr="0002419A" w:rsidRDefault="0043003F" w:rsidP="0043003F">
            <w:pPr>
              <w:suppressAutoHyphens w:val="0"/>
              <w:autoSpaceDE/>
              <w:autoSpaceDN/>
              <w:adjustRightInd/>
              <w:spacing w:before="0" w:after="0" w:line="240" w:lineRule="auto"/>
              <w:ind w:left="-3"/>
              <w:textAlignment w:val="auto"/>
              <w:rPr>
                <w:rFonts w:ascii="Calibri" w:eastAsia="Calibri" w:hAnsi="Calibri" w:cs="Calibri"/>
                <w:b/>
                <w:bCs/>
                <w:szCs w:val="22"/>
                <w:lang w:eastAsia="en-US"/>
              </w:rPr>
            </w:pPr>
            <w:r w:rsidRPr="0002419A">
              <w:rPr>
                <w:rFonts w:ascii="Calibri" w:eastAsia="Calibri" w:hAnsi="Calibri" w:cs="Calibri"/>
                <w:b/>
                <w:bCs/>
                <w:color w:val="FFFFFF"/>
                <w:szCs w:val="22"/>
                <w:lang w:eastAsia="en-US"/>
              </w:rPr>
              <w:t>Māori-Crown relationship</w:t>
            </w:r>
          </w:p>
        </w:tc>
        <w:tc>
          <w:tcPr>
            <w:tcW w:w="4110" w:type="dxa"/>
            <w:shd w:val="clear" w:color="auto" w:fill="EAF1DD"/>
            <w:tcMar>
              <w:top w:w="72" w:type="dxa"/>
              <w:left w:w="144" w:type="dxa"/>
              <w:bottom w:w="72" w:type="dxa"/>
              <w:right w:w="144" w:type="dxa"/>
            </w:tcMar>
          </w:tcPr>
          <w:p w14:paraId="20819B12"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Tāngata whaikaha Māori were key partners in the work to establish Whaikaha.  Whaikaha has an ongoing tripartite partnership with the disability community and Māori.</w:t>
            </w:r>
          </w:p>
        </w:tc>
        <w:tc>
          <w:tcPr>
            <w:tcW w:w="6521" w:type="dxa"/>
            <w:shd w:val="clear" w:color="auto" w:fill="EAF1DD"/>
            <w:tcMar>
              <w:top w:w="72" w:type="dxa"/>
              <w:left w:w="144" w:type="dxa"/>
              <w:bottom w:w="72" w:type="dxa"/>
              <w:right w:w="144" w:type="dxa"/>
            </w:tcMar>
          </w:tcPr>
          <w:p w14:paraId="2726C2A7" w14:textId="7777777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Work to build capacity and capability in te </w:t>
            </w:r>
            <w:proofErr w:type="spellStart"/>
            <w:r w:rsidRPr="0002419A">
              <w:rPr>
                <w:rFonts w:ascii="Calibri" w:eastAsia="Calibri" w:hAnsi="Calibri" w:cs="Calibri"/>
                <w:sz w:val="20"/>
                <w:lang w:eastAsia="en-US"/>
              </w:rPr>
              <w:t>ao</w:t>
            </w:r>
            <w:proofErr w:type="spellEnd"/>
            <w:r w:rsidRPr="0002419A">
              <w:rPr>
                <w:rFonts w:ascii="Calibri" w:eastAsia="Calibri" w:hAnsi="Calibri" w:cs="Calibri"/>
                <w:sz w:val="20"/>
                <w:lang w:eastAsia="en-US"/>
              </w:rPr>
              <w:t xml:space="preserve"> Māori within Whaikaha and across the wider disability sector, including meaningful outcome measures. Working with Te Ao Mārama, tāngata whaikaha and whānau on next steps for </w:t>
            </w:r>
            <w:proofErr w:type="spellStart"/>
            <w:r w:rsidRPr="0002419A">
              <w:rPr>
                <w:rFonts w:ascii="Calibri" w:eastAsia="Calibri" w:hAnsi="Calibri" w:cs="Calibri"/>
                <w:sz w:val="20"/>
                <w:lang w:eastAsia="en-US"/>
              </w:rPr>
              <w:t>Whāia</w:t>
            </w:r>
            <w:proofErr w:type="spellEnd"/>
            <w:r w:rsidRPr="0002419A">
              <w:rPr>
                <w:rFonts w:ascii="Calibri" w:eastAsia="Calibri" w:hAnsi="Calibri" w:cs="Calibri"/>
                <w:sz w:val="20"/>
                <w:lang w:eastAsia="en-US"/>
              </w:rPr>
              <w:t xml:space="preserve"> Te Ao Mārama (Māori Disability Action Plan).</w:t>
            </w:r>
          </w:p>
        </w:tc>
        <w:tc>
          <w:tcPr>
            <w:tcW w:w="5528" w:type="dxa"/>
            <w:shd w:val="clear" w:color="auto" w:fill="EAF1DD"/>
            <w:tcMar>
              <w:top w:w="72" w:type="dxa"/>
              <w:left w:w="144" w:type="dxa"/>
              <w:bottom w:w="72" w:type="dxa"/>
              <w:right w:w="144" w:type="dxa"/>
            </w:tcMar>
          </w:tcPr>
          <w:p w14:paraId="15065497" w14:textId="36547D67" w:rsidR="0043003F" w:rsidRPr="0002419A" w:rsidRDefault="0043003F" w:rsidP="0043003F">
            <w:pPr>
              <w:suppressAutoHyphens w:val="0"/>
              <w:autoSpaceDE/>
              <w:autoSpaceDN/>
              <w:adjustRightInd/>
              <w:spacing w:before="0" w:after="0" w:line="240" w:lineRule="auto"/>
              <w:textAlignment w:val="auto"/>
              <w:rPr>
                <w:rFonts w:ascii="Calibri" w:eastAsia="Calibri" w:hAnsi="Calibri" w:cs="Calibri"/>
                <w:sz w:val="20"/>
                <w:lang w:eastAsia="en-US"/>
              </w:rPr>
            </w:pPr>
            <w:r w:rsidRPr="0002419A">
              <w:rPr>
                <w:rFonts w:ascii="Calibri" w:eastAsia="Calibri" w:hAnsi="Calibri" w:cs="Calibri"/>
                <w:sz w:val="20"/>
                <w:lang w:eastAsia="en-US"/>
              </w:rPr>
              <w:t xml:space="preserve">Ongoing work </w:t>
            </w:r>
            <w:r w:rsidR="00B65E52">
              <w:rPr>
                <w:rFonts w:ascii="Calibri" w:eastAsia="Calibri" w:hAnsi="Calibri" w:cs="Calibri"/>
                <w:sz w:val="20"/>
                <w:lang w:eastAsia="en-US"/>
              </w:rPr>
              <w:t xml:space="preserve">with </w:t>
            </w:r>
            <w:r w:rsidRPr="0002419A">
              <w:rPr>
                <w:rFonts w:ascii="Calibri" w:eastAsia="Calibri" w:hAnsi="Calibri" w:cs="Calibri"/>
                <w:sz w:val="20"/>
                <w:lang w:eastAsia="en-US"/>
              </w:rPr>
              <w:t xml:space="preserve">whānau, </w:t>
            </w:r>
            <w:r w:rsidR="00D00286" w:rsidRPr="0002419A">
              <w:rPr>
                <w:rFonts w:ascii="Calibri" w:eastAsia="Calibri" w:hAnsi="Calibri" w:cs="Calibri"/>
                <w:sz w:val="20"/>
                <w:lang w:eastAsia="en-US"/>
              </w:rPr>
              <w:t>hapū</w:t>
            </w:r>
            <w:r w:rsidRPr="0002419A">
              <w:rPr>
                <w:rFonts w:ascii="Calibri" w:eastAsia="Calibri" w:hAnsi="Calibri" w:cs="Calibri"/>
                <w:sz w:val="20"/>
                <w:lang w:eastAsia="en-US"/>
              </w:rPr>
              <w:t xml:space="preserve"> </w:t>
            </w:r>
            <w:r w:rsidR="00B65E52">
              <w:rPr>
                <w:rFonts w:ascii="Calibri" w:eastAsia="Calibri" w:hAnsi="Calibri" w:cs="Calibri"/>
                <w:sz w:val="20"/>
                <w:lang w:eastAsia="en-US"/>
              </w:rPr>
              <w:t xml:space="preserve">and </w:t>
            </w:r>
            <w:r w:rsidRPr="0002419A">
              <w:rPr>
                <w:rFonts w:ascii="Calibri" w:eastAsia="Calibri" w:hAnsi="Calibri" w:cs="Calibri"/>
                <w:sz w:val="20"/>
                <w:lang w:eastAsia="en-US"/>
              </w:rPr>
              <w:t xml:space="preserve">iwi so tāngata whaikaha Māori and their whānau realise their aspirations across all domains; disability and wider </w:t>
            </w:r>
            <w:proofErr w:type="spellStart"/>
            <w:r w:rsidRPr="0002419A">
              <w:rPr>
                <w:rFonts w:ascii="Calibri" w:eastAsia="Calibri" w:hAnsi="Calibri" w:cs="Calibri"/>
                <w:sz w:val="20"/>
                <w:lang w:eastAsia="en-US"/>
              </w:rPr>
              <w:t>wairua</w:t>
            </w:r>
            <w:proofErr w:type="spellEnd"/>
            <w:r w:rsidRPr="0002419A">
              <w:rPr>
                <w:rFonts w:ascii="Calibri" w:eastAsia="Calibri" w:hAnsi="Calibri" w:cs="Calibri"/>
                <w:sz w:val="20"/>
                <w:lang w:eastAsia="en-US"/>
              </w:rPr>
              <w:t>, social, cultural, economic, education and general wellbeing domains.</w:t>
            </w:r>
          </w:p>
        </w:tc>
        <w:tc>
          <w:tcPr>
            <w:tcW w:w="5392" w:type="dxa"/>
            <w:shd w:val="clear" w:color="auto" w:fill="EAF1DD"/>
          </w:tcPr>
          <w:p w14:paraId="2EE7E91E" w14:textId="4916F7C4" w:rsidR="0043003F" w:rsidRPr="0002419A" w:rsidRDefault="0043003F" w:rsidP="0043003F">
            <w:pPr>
              <w:suppressAutoHyphens w:val="0"/>
              <w:autoSpaceDE/>
              <w:autoSpaceDN/>
              <w:adjustRightInd/>
              <w:spacing w:before="0" w:after="0" w:line="240" w:lineRule="auto"/>
              <w:ind w:left="148"/>
              <w:textAlignment w:val="auto"/>
              <w:rPr>
                <w:rFonts w:ascii="Calibri" w:eastAsia="Calibri" w:hAnsi="Calibri" w:cs="Calibri"/>
                <w:sz w:val="20"/>
                <w:lang w:eastAsia="en-US"/>
              </w:rPr>
            </w:pPr>
            <w:r w:rsidRPr="0002419A">
              <w:rPr>
                <w:rFonts w:ascii="Calibri" w:eastAsia="Calibri" w:hAnsi="Calibri" w:cs="Calibri"/>
                <w:sz w:val="20"/>
                <w:lang w:eastAsia="en-US"/>
              </w:rPr>
              <w:t>Increasing leadership and decision-making from tāngata whaikaha Māori in shaping Whaikaha’s priorities and investments. Outcome reporting is now meaningful for tāngata whaikaha Māori and other disabled people.</w:t>
            </w:r>
          </w:p>
        </w:tc>
      </w:tr>
    </w:tbl>
    <w:p w14:paraId="7955A61C" w14:textId="039946AB" w:rsidR="00816D48" w:rsidRPr="00E466EE" w:rsidRDefault="00816D48" w:rsidP="0053604C">
      <w:pPr>
        <w:pStyle w:val="Heading2"/>
      </w:pPr>
    </w:p>
    <w:sectPr w:rsidR="00816D48" w:rsidRPr="00E466EE" w:rsidSect="006E57A0">
      <w:headerReference w:type="even" r:id="rId23"/>
      <w:headerReference w:type="default" r:id="rId24"/>
      <w:footerReference w:type="default" r:id="rId25"/>
      <w:headerReference w:type="first" r:id="rId26"/>
      <w:pgSz w:w="23811" w:h="16838" w:orient="landscape" w:code="8"/>
      <w:pgMar w:top="284" w:right="284" w:bottom="284" w:left="28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F659" w14:textId="77777777" w:rsidR="002D0534" w:rsidRDefault="002D0534">
      <w:r>
        <w:separator/>
      </w:r>
    </w:p>
    <w:p w14:paraId="3E29B18A" w14:textId="77777777" w:rsidR="002D0534" w:rsidRDefault="002D0534"/>
  </w:endnote>
  <w:endnote w:type="continuationSeparator" w:id="0">
    <w:p w14:paraId="1315C5B0" w14:textId="77777777" w:rsidR="002D0534" w:rsidRDefault="002D0534">
      <w:r>
        <w:continuationSeparator/>
      </w:r>
    </w:p>
    <w:p w14:paraId="454DAC0E" w14:textId="77777777" w:rsidR="002D0534" w:rsidRDefault="002D0534"/>
  </w:endnote>
  <w:endnote w:type="continuationNotice" w:id="1">
    <w:p w14:paraId="3F5116F3" w14:textId="77777777" w:rsidR="002D0534" w:rsidRDefault="002D05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TT)">
    <w:altName w:val="Arial"/>
    <w:panose1 w:val="00000000000000000000"/>
    <w:charset w:val="00"/>
    <w:family w:val="auto"/>
    <w:notTrueType/>
    <w:pitch w:val="default"/>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Arial (TT) 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7545" w14:textId="74D8356E" w:rsidR="00B61A5F" w:rsidRPr="00D77A96" w:rsidRDefault="0047084D" w:rsidP="00407745">
    <w:pPr>
      <w:pStyle w:val="Style1"/>
      <w:tabs>
        <w:tab w:val="clear" w:pos="4320"/>
        <w:tab w:val="clear" w:pos="8640"/>
        <w:tab w:val="center" w:pos="4820"/>
        <w:tab w:val="right" w:pos="9072"/>
      </w:tabs>
    </w:pPr>
    <w:r>
      <w:t>REP/23/8/750</w:t>
    </w:r>
    <w:r w:rsidR="00B61A5F">
      <w:tab/>
    </w:r>
    <w:r w:rsidR="00220F55" w:rsidRPr="00220F55">
      <w:rPr>
        <w:szCs w:val="12"/>
      </w:rPr>
      <w:t>Disability Transformation Tagged Contingency Drawdown</w:t>
    </w:r>
    <w:r w:rsidR="000452D9">
      <w:rPr>
        <w:szCs w:val="12"/>
      </w:rPr>
      <w:tab/>
    </w:r>
    <w:r w:rsidR="00B61A5F">
      <w:fldChar w:fldCharType="begin"/>
    </w:r>
    <w:r w:rsidR="00B61A5F">
      <w:instrText xml:space="preserve"> PAGE </w:instrText>
    </w:r>
    <w:r w:rsidR="00B61A5F">
      <w:fldChar w:fldCharType="separate"/>
    </w:r>
    <w:r w:rsidR="00B0312E">
      <w:rPr>
        <w:noProof/>
      </w:rPr>
      <w:t>2</w:t>
    </w:r>
    <w:r w:rsidR="00B61A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BFAA" w14:textId="35B837EE" w:rsidR="00B61A5F" w:rsidRPr="00F27E90" w:rsidRDefault="00B61A5F" w:rsidP="00F27E90">
    <w:pPr>
      <w:pStyle w:val="TemplateFooter"/>
      <w:ind w:right="-676"/>
      <w:rPr>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1133" w14:textId="09E3E020" w:rsidR="00D53FAB" w:rsidRPr="00F27E90" w:rsidRDefault="006E57A0" w:rsidP="006E57A0">
    <w:pPr>
      <w:pStyle w:val="Style1"/>
      <w:tabs>
        <w:tab w:val="clear" w:pos="4320"/>
        <w:tab w:val="clear" w:pos="8640"/>
        <w:tab w:val="center" w:pos="4820"/>
        <w:tab w:val="left" w:pos="13608"/>
      </w:tabs>
      <w:rPr>
        <w:sz w:val="18"/>
        <w:szCs w:val="20"/>
      </w:rPr>
    </w:pPr>
    <w:r>
      <w:t>REP/23/8/750</w:t>
    </w:r>
    <w:r>
      <w:tab/>
    </w:r>
    <w:r w:rsidRPr="00220F55">
      <w:rPr>
        <w:szCs w:val="12"/>
      </w:rPr>
      <w:t>Disability Transformation Tagged Contingency Drawdown</w:t>
    </w:r>
    <w:r>
      <w:rPr>
        <w:szCs w:val="12"/>
      </w:rPr>
      <w:tab/>
    </w:r>
    <w:r>
      <w:fldChar w:fldCharType="begin"/>
    </w:r>
    <w:r>
      <w:instrText xml:space="preserve"> PAGE </w:instrText>
    </w:r>
    <w:r>
      <w:fldChar w:fldCharType="separate"/>
    </w:r>
    <w: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50AB" w14:textId="77777777" w:rsidR="006E57A0" w:rsidRPr="006E57A0" w:rsidRDefault="006E57A0" w:rsidP="00407745">
    <w:pPr>
      <w:pStyle w:val="Style1"/>
      <w:tabs>
        <w:tab w:val="clear" w:pos="4320"/>
        <w:tab w:val="clear" w:pos="8640"/>
        <w:tab w:val="center" w:pos="4820"/>
        <w:tab w:val="right" w:pos="9072"/>
      </w:tabs>
    </w:pPr>
    <w:r>
      <w:t>REP/23/8/750</w:t>
    </w:r>
    <w:r>
      <w:tab/>
    </w:r>
    <w:r w:rsidRPr="006E57A0">
      <w:t>Disability Transformation Tagged Contingency Drawdown</w:t>
    </w:r>
    <w:r w:rsidRPr="006E57A0">
      <w:tab/>
    </w:r>
    <w:r>
      <w:fldChar w:fldCharType="begin"/>
    </w:r>
    <w:r>
      <w:instrText xml:space="preserve"> PAGE </w:instrText>
    </w:r>
    <w:r>
      <w:fldChar w:fldCharType="separate"/>
    </w:r>
    <w: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C081" w14:textId="77777777" w:rsidR="006E57A0" w:rsidRPr="00D77A96" w:rsidRDefault="006E57A0" w:rsidP="006E57A0">
    <w:pPr>
      <w:pStyle w:val="Style1"/>
      <w:tabs>
        <w:tab w:val="clear" w:pos="4320"/>
        <w:tab w:val="clear" w:pos="8640"/>
        <w:tab w:val="center" w:pos="11340"/>
        <w:tab w:val="right" w:pos="21972"/>
      </w:tabs>
    </w:pPr>
    <w:r>
      <w:t>REP/23/8/750</w:t>
    </w:r>
    <w:r>
      <w:tab/>
    </w:r>
    <w:r w:rsidRPr="00220F55">
      <w:rPr>
        <w:szCs w:val="12"/>
      </w:rPr>
      <w:t>Disability Transformation Tagged Contingency Drawdown</w:t>
    </w:r>
    <w:r>
      <w:rPr>
        <w:szCs w:val="12"/>
      </w:rPr>
      <w:tab/>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0F41" w14:textId="77777777" w:rsidR="002D0534" w:rsidRPr="00553085" w:rsidRDefault="002D0534" w:rsidP="008648A0">
      <w:pPr>
        <w:spacing w:before="0" w:after="0" w:line="240" w:lineRule="auto"/>
        <w:rPr>
          <w:sz w:val="16"/>
          <w:szCs w:val="14"/>
        </w:rPr>
      </w:pPr>
      <w:r w:rsidRPr="00553085">
        <w:rPr>
          <w:sz w:val="16"/>
          <w:szCs w:val="14"/>
        </w:rPr>
        <w:separator/>
      </w:r>
    </w:p>
  </w:footnote>
  <w:footnote w:type="continuationSeparator" w:id="0">
    <w:p w14:paraId="4B5AA0FE" w14:textId="77777777" w:rsidR="002D0534" w:rsidRPr="00553085" w:rsidRDefault="002D0534" w:rsidP="008648A0">
      <w:pPr>
        <w:spacing w:before="0" w:after="0" w:line="240" w:lineRule="auto"/>
        <w:rPr>
          <w:sz w:val="16"/>
          <w:szCs w:val="14"/>
        </w:rPr>
      </w:pPr>
      <w:r w:rsidRPr="00553085">
        <w:rPr>
          <w:sz w:val="16"/>
          <w:szCs w:val="14"/>
        </w:rPr>
        <w:continuationSeparator/>
      </w:r>
    </w:p>
  </w:footnote>
  <w:footnote w:type="continuationNotice" w:id="1">
    <w:p w14:paraId="7BD36061" w14:textId="77777777" w:rsidR="002D0534" w:rsidRDefault="002D0534">
      <w:pPr>
        <w:spacing w:before="0" w:after="0" w:line="240" w:lineRule="auto"/>
      </w:pPr>
    </w:p>
  </w:footnote>
  <w:footnote w:id="2">
    <w:p w14:paraId="4C17BACE" w14:textId="5A04A9BD" w:rsidR="000452D9" w:rsidRPr="00861C4A" w:rsidRDefault="000452D9" w:rsidP="000452D9">
      <w:pPr>
        <w:pStyle w:val="FootnoteText"/>
        <w:spacing w:line="240" w:lineRule="auto"/>
        <w:rPr>
          <w:lang w:val="en-NZ"/>
        </w:rPr>
      </w:pPr>
      <w:r>
        <w:rPr>
          <w:rStyle w:val="FootnoteReference"/>
        </w:rPr>
        <w:footnoteRef/>
      </w:r>
      <w:r>
        <w:t xml:space="preserve">   </w:t>
      </w:r>
      <w:r w:rsidRPr="006115F5">
        <w:rPr>
          <w:lang w:val="en-NZ"/>
        </w:rPr>
        <w:t>My Home</w:t>
      </w:r>
      <w:r>
        <w:rPr>
          <w:lang w:val="en-NZ"/>
        </w:rPr>
        <w:t>,</w:t>
      </w:r>
      <w:r w:rsidRPr="006115F5">
        <w:rPr>
          <w:lang w:val="en-NZ"/>
        </w:rPr>
        <w:t xml:space="preserve"> My Choice</w:t>
      </w:r>
      <w:r w:rsidR="00B65E52">
        <w:rPr>
          <w:lang w:val="en-NZ"/>
        </w:rPr>
        <w:t xml:space="preserve"> </w:t>
      </w:r>
      <w:r w:rsidRPr="006115F5">
        <w:rPr>
          <w:lang w:val="en-NZ"/>
        </w:rPr>
        <w:t>focus</w:t>
      </w:r>
      <w:r w:rsidR="00D53FAB">
        <w:rPr>
          <w:lang w:val="en-NZ"/>
        </w:rPr>
        <w:t>es</w:t>
      </w:r>
      <w:r w:rsidRPr="006115F5">
        <w:rPr>
          <w:lang w:val="en-NZ"/>
        </w:rPr>
        <w:t xml:space="preserve"> on transform</w:t>
      </w:r>
      <w:r>
        <w:rPr>
          <w:lang w:val="en-NZ"/>
        </w:rPr>
        <w:t xml:space="preserve">ing, and reducing entry into and </w:t>
      </w:r>
      <w:r w:rsidR="00D53FAB">
        <w:rPr>
          <w:lang w:val="en-NZ"/>
        </w:rPr>
        <w:t xml:space="preserve">increasing </w:t>
      </w:r>
      <w:r>
        <w:rPr>
          <w:lang w:val="en-NZ"/>
        </w:rPr>
        <w:t>exit from, residential services</w:t>
      </w:r>
      <w:r w:rsidRPr="006115F5">
        <w:rPr>
          <w:lang w:val="en-NZ"/>
        </w:rPr>
        <w:t>.</w:t>
      </w:r>
      <w:r w:rsidR="004665B2">
        <w:rPr>
          <w:lang w:val="en-NZ"/>
        </w:rPr>
        <w:t xml:space="preserve"> My Time, My Choice complements My Home, My Choice through </w:t>
      </w:r>
      <w:r w:rsidR="00D53FAB">
        <w:rPr>
          <w:lang w:val="en-NZ"/>
        </w:rPr>
        <w:t>giving people in residential care choice and control over what they do and when</w:t>
      </w:r>
      <w:r w:rsidR="004665B2">
        <w:rPr>
          <w:lang w:val="en-NZ"/>
        </w:rPr>
        <w:t xml:space="preserve">. </w:t>
      </w:r>
    </w:p>
  </w:footnote>
  <w:footnote w:id="3">
    <w:p w14:paraId="1DB32F2C" w14:textId="5DA500AC" w:rsidR="00732C82" w:rsidRPr="00732C82" w:rsidRDefault="00732C82" w:rsidP="00621506">
      <w:pPr>
        <w:pStyle w:val="FootnoteText"/>
        <w:spacing w:after="0" w:line="240" w:lineRule="auto"/>
        <w:rPr>
          <w:lang w:val="en-NZ"/>
        </w:rPr>
      </w:pPr>
      <w:r>
        <w:rPr>
          <w:rStyle w:val="FootnoteReference"/>
        </w:rPr>
        <w:footnoteRef/>
      </w:r>
      <w:r>
        <w:t xml:space="preserve"> </w:t>
      </w:r>
      <w:r w:rsidR="00F67BE1">
        <w:t>Note that i</w:t>
      </w:r>
      <w:r>
        <w:rPr>
          <w:lang w:val="en-NZ"/>
        </w:rPr>
        <w:t>n a small number of cases, people will be contracted to carry out roles</w:t>
      </w:r>
      <w:r w:rsidR="00F67BE1">
        <w:rPr>
          <w:lang w:val="en-NZ"/>
        </w:rPr>
        <w:t>,</w:t>
      </w:r>
      <w:r>
        <w:rPr>
          <w:lang w:val="en-NZ"/>
        </w:rPr>
        <w:t xml:space="preserve"> e.g., to avoid conflicts of interest. </w:t>
      </w:r>
    </w:p>
  </w:footnote>
  <w:footnote w:id="4">
    <w:p w14:paraId="1BA248BA" w14:textId="17C0F533" w:rsidR="00F67BE1" w:rsidRPr="00F67BE1" w:rsidRDefault="00F67BE1">
      <w:pPr>
        <w:pStyle w:val="FootnoteText"/>
        <w:rPr>
          <w:lang w:val="en-NZ"/>
        </w:rPr>
      </w:pPr>
      <w:r>
        <w:rPr>
          <w:rStyle w:val="FootnoteReference"/>
        </w:rPr>
        <w:footnoteRef/>
      </w:r>
      <w:r>
        <w:t xml:space="preserve"> In 2018, purchasing guidelines were agreed to by Cabinet for Mana Whaikaha (SWC-18-MIN-0108 refers). Any changes to these purchasing guidelines would need to be agreed by Cabinet.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5767" w14:textId="4DA0D076" w:rsidR="00D901FF" w:rsidRDefault="00B40264">
    <w:pPr>
      <w:pStyle w:val="Header"/>
    </w:pPr>
    <w:r>
      <w:rPr>
        <w:noProof/>
      </w:rPr>
      <mc:AlternateContent>
        <mc:Choice Requires="wps">
          <w:drawing>
            <wp:anchor distT="0" distB="0" distL="0" distR="0" simplePos="0" relativeHeight="251659264" behindDoc="0" locked="0" layoutInCell="1" allowOverlap="1" wp14:anchorId="2D6A0D3E" wp14:editId="5D03570E">
              <wp:simplePos x="635" y="63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54AB7" w14:textId="7D20301C"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A0D3E" id="_x0000_t202" coordsize="21600,21600" o:spt="202" path="m,l,21600r21600,l21600,xe">
              <v:stroke joinstyle="miter"/>
              <v:path gradientshapeok="t" o:connecttype="rect"/>
            </v:shapetype>
            <v:shape id="Text Box 4"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2554AB7" w14:textId="7D20301C"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3656" w14:textId="26BAD3AF" w:rsidR="00B40264" w:rsidRDefault="00B40264">
    <w:pPr>
      <w:pStyle w:val="Header"/>
    </w:pPr>
    <w:r>
      <w:rPr>
        <w:noProof/>
      </w:rPr>
      <mc:AlternateContent>
        <mc:Choice Requires="wps">
          <w:drawing>
            <wp:anchor distT="0" distB="0" distL="0" distR="0" simplePos="0" relativeHeight="251668480" behindDoc="0" locked="0" layoutInCell="1" allowOverlap="1" wp14:anchorId="6857965F" wp14:editId="477C4BDF">
              <wp:simplePos x="635" y="635"/>
              <wp:positionH relativeFrom="page">
                <wp:align>center</wp:align>
              </wp:positionH>
              <wp:positionV relativeFrom="page">
                <wp:align>top</wp:align>
              </wp:positionV>
              <wp:extent cx="443865" cy="443865"/>
              <wp:effectExtent l="0" t="0" r="8890" b="4445"/>
              <wp:wrapNone/>
              <wp:docPr id="14" name="Text Box 1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1FE24" w14:textId="19FF93C1"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7965F" id="_x0000_t202" coordsize="21600,21600" o:spt="202" path="m,l,21600r21600,l21600,xe">
              <v:stroke joinstyle="miter"/>
              <v:path gradientshapeok="t" o:connecttype="rect"/>
            </v:shapetype>
            <v:shape id="Text Box 14" o:spid="_x0000_s1035" type="#_x0000_t202" alt="IN-CONFIDENCE"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5481FE24" w14:textId="19FF93C1"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B620" w14:textId="31777A77" w:rsidR="008648A0" w:rsidRPr="00327F2E" w:rsidRDefault="00B40264" w:rsidP="00327F2E">
    <w:pPr>
      <w:pStyle w:val="Header"/>
    </w:pPr>
    <w:r>
      <w:rPr>
        <w:noProof/>
      </w:rPr>
      <mc:AlternateContent>
        <mc:Choice Requires="wps">
          <w:drawing>
            <wp:anchor distT="0" distB="0" distL="0" distR="0" simplePos="0" relativeHeight="251669504" behindDoc="0" locked="0" layoutInCell="1" allowOverlap="1" wp14:anchorId="4FA1EC9D" wp14:editId="0007E68C">
              <wp:simplePos x="635" y="635"/>
              <wp:positionH relativeFrom="page">
                <wp:align>center</wp:align>
              </wp:positionH>
              <wp:positionV relativeFrom="page">
                <wp:align>top</wp:align>
              </wp:positionV>
              <wp:extent cx="443865" cy="443865"/>
              <wp:effectExtent l="0" t="0" r="8890" b="4445"/>
              <wp:wrapNone/>
              <wp:docPr id="15" name="Text Box 1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1C999" w14:textId="1BBFC0A9"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1EC9D" id="_x0000_t202" coordsize="21600,21600" o:spt="202" path="m,l,21600r21600,l21600,xe">
              <v:stroke joinstyle="miter"/>
              <v:path gradientshapeok="t" o:connecttype="rect"/>
            </v:shapetype>
            <v:shape id="Text Box 15" o:spid="_x0000_s1036" type="#_x0000_t202" alt="IN-CONFIDENCE"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fill o:detectmouseclick="t"/>
              <v:textbox style="mso-fit-shape-to-text:t" inset="0,15pt,0,0">
                <w:txbxContent>
                  <w:p w14:paraId="2AA1C999" w14:textId="1BBFC0A9"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0D93" w14:textId="4FC722F1" w:rsidR="00B40264" w:rsidRDefault="00B40264">
    <w:pPr>
      <w:pStyle w:val="Header"/>
    </w:pPr>
    <w:r>
      <w:rPr>
        <w:noProof/>
      </w:rPr>
      <mc:AlternateContent>
        <mc:Choice Requires="wps">
          <w:drawing>
            <wp:anchor distT="0" distB="0" distL="0" distR="0" simplePos="0" relativeHeight="251667456" behindDoc="0" locked="0" layoutInCell="1" allowOverlap="1" wp14:anchorId="25946A0B" wp14:editId="42232469">
              <wp:simplePos x="635" y="635"/>
              <wp:positionH relativeFrom="page">
                <wp:align>center</wp:align>
              </wp:positionH>
              <wp:positionV relativeFrom="page">
                <wp:align>top</wp:align>
              </wp:positionV>
              <wp:extent cx="443865" cy="443865"/>
              <wp:effectExtent l="0" t="0" r="8890" b="4445"/>
              <wp:wrapNone/>
              <wp:docPr id="13" name="Text Box 1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280543" w14:textId="3E5EC5BD"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46A0B" id="_x0000_t202" coordsize="21600,21600" o:spt="202" path="m,l,21600r21600,l21600,xe">
              <v:stroke joinstyle="miter"/>
              <v:path gradientshapeok="t" o:connecttype="rect"/>
            </v:shapetype>
            <v:shape id="Text Box 13" o:spid="_x0000_s1037" type="#_x0000_t202" alt="IN-CONFIDENCE"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4280543" w14:textId="3E5EC5BD"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8EDC" w14:textId="0FB50B27" w:rsidR="00B40264" w:rsidRDefault="00B40264">
    <w:pPr>
      <w:pStyle w:val="Header"/>
    </w:pPr>
    <w:r>
      <w:rPr>
        <w:noProof/>
      </w:rPr>
      <mc:AlternateContent>
        <mc:Choice Requires="wps">
          <w:drawing>
            <wp:anchor distT="0" distB="0" distL="0" distR="0" simplePos="0" relativeHeight="251660288" behindDoc="0" locked="0" layoutInCell="1" allowOverlap="1" wp14:anchorId="2F7989E5" wp14:editId="710E4D73">
              <wp:simplePos x="635" y="635"/>
              <wp:positionH relativeFrom="page">
                <wp:align>center</wp:align>
              </wp:positionH>
              <wp:positionV relativeFrom="page">
                <wp:align>top</wp:align>
              </wp:positionV>
              <wp:extent cx="443865" cy="443865"/>
              <wp:effectExtent l="0" t="0" r="8890" b="4445"/>
              <wp:wrapNone/>
              <wp:docPr id="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1B6CC" w14:textId="262E78B7"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989E5" id="_x0000_t202" coordsize="21600,21600" o:spt="202" path="m,l,21600r21600,l21600,xe">
              <v:stroke joinstyle="miter"/>
              <v:path gradientshapeok="t" o:connecttype="rect"/>
            </v:shapetype>
            <v:shape id="Text Box 5"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8E1B6CC" w14:textId="262E78B7"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6353" w14:textId="21980DD4" w:rsidR="00733801" w:rsidRDefault="00B40264">
    <w:pPr>
      <w:pStyle w:val="Header"/>
    </w:pPr>
    <w:r>
      <w:rPr>
        <w:noProof/>
      </w:rPr>
      <mc:AlternateContent>
        <mc:Choice Requires="wps">
          <w:drawing>
            <wp:anchor distT="0" distB="0" distL="0" distR="0" simplePos="0" relativeHeight="251658240" behindDoc="0" locked="0" layoutInCell="1" allowOverlap="1" wp14:anchorId="61573888" wp14:editId="72B363E3">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15088" w14:textId="446B161F"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73888"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3B15088" w14:textId="446B161F"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r w:rsidR="00733801">
      <w:rPr>
        <w:noProof/>
      </w:rPr>
      <w:drawing>
        <wp:inline distT="0" distB="0" distL="0" distR="0" wp14:anchorId="08FD71C9" wp14:editId="4550BA5B">
          <wp:extent cx="5874318" cy="676255"/>
          <wp:effectExtent l="0" t="0" r="0" b="0"/>
          <wp:docPr id="6" name="Picture 6" descr="The Whaikaha logo with a tohu design with the words Whaikaha - Ministry of Disabled People in a light contrast colour  against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he Whaikaha logo with a tohu design with the words Whaikaha - Ministry of Disabled People in a light contrast colour  against a purple background."/>
                  <pic:cNvPicPr/>
                </pic:nvPicPr>
                <pic:blipFill>
                  <a:blip r:embed="rId1">
                    <a:extLst>
                      <a:ext uri="{28A0092B-C50C-407E-A947-70E740481C1C}">
                        <a14:useLocalDpi xmlns:a14="http://schemas.microsoft.com/office/drawing/2010/main" val="0"/>
                      </a:ext>
                    </a:extLst>
                  </a:blip>
                  <a:stretch>
                    <a:fillRect/>
                  </a:stretch>
                </pic:blipFill>
                <pic:spPr>
                  <a:xfrm>
                    <a:off x="0" y="0"/>
                    <a:ext cx="5959150" cy="68602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5D22" w14:textId="430E59B6" w:rsidR="00B40264" w:rsidRDefault="00B40264">
    <w:pPr>
      <w:pStyle w:val="Header"/>
    </w:pPr>
    <w:r>
      <w:rPr>
        <w:noProof/>
      </w:rPr>
      <mc:AlternateContent>
        <mc:Choice Requires="wps">
          <w:drawing>
            <wp:anchor distT="0" distB="0" distL="0" distR="0" simplePos="0" relativeHeight="251662336" behindDoc="0" locked="0" layoutInCell="1" allowOverlap="1" wp14:anchorId="18946573" wp14:editId="3E7EDA0E">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D126B" w14:textId="21A83856"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46573"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3AD126B" w14:textId="21A83856"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3E35" w14:textId="26C49C32" w:rsidR="00B40264" w:rsidRDefault="00B40264">
    <w:pPr>
      <w:pStyle w:val="Header"/>
    </w:pPr>
    <w:r>
      <w:rPr>
        <w:noProof/>
      </w:rPr>
      <mc:AlternateContent>
        <mc:Choice Requires="wps">
          <w:drawing>
            <wp:anchor distT="0" distB="0" distL="0" distR="0" simplePos="0" relativeHeight="251663360" behindDoc="0" locked="0" layoutInCell="1" allowOverlap="1" wp14:anchorId="5FA8E308" wp14:editId="10CA6BD7">
              <wp:simplePos x="635" y="635"/>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43E7A" w14:textId="6E1DB006"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8E308" id="_x0000_t202" coordsize="21600,21600" o:spt="202" path="m,l,21600r21600,l21600,xe">
              <v:stroke joinstyle="miter"/>
              <v:path gradientshapeok="t" o:connecttype="rect"/>
            </v:shapetype>
            <v:shape id="Text Box 9"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D443E7A" w14:textId="6E1DB006"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B122" w14:textId="34B918E6" w:rsidR="008A6A63" w:rsidRPr="008A6A63" w:rsidRDefault="00B40264" w:rsidP="0053604C">
    <w:pPr>
      <w:pStyle w:val="Heading3"/>
    </w:pPr>
    <w:r>
      <w:rPr>
        <w:noProof/>
      </w:rPr>
      <mc:AlternateContent>
        <mc:Choice Requires="wps">
          <w:drawing>
            <wp:anchor distT="0" distB="0" distL="0" distR="0" simplePos="0" relativeHeight="251661312" behindDoc="0" locked="0" layoutInCell="1" allowOverlap="1" wp14:anchorId="3BFD02BA" wp14:editId="5415EA15">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C7088" w14:textId="71E5BD50"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FD02BA" id="_x0000_t202" coordsize="21600,21600" o:spt="202" path="m,l,21600r21600,l21600,xe">
              <v:stroke joinstyle="miter"/>
              <v:path gradientshapeok="t" o:connecttype="rect"/>
            </v:shapetype>
            <v:shape id="Text Box 7"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62C7088" w14:textId="71E5BD50"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r w:rsidR="008A6A63">
      <w:t xml:space="preserve">Diagram One: Governance Arrangements and Operating Framework for the </w:t>
    </w:r>
    <w:r w:rsidR="000452D9">
      <w:t>T</w:t>
    </w:r>
    <w:r w:rsidR="008A6A63">
      <w:t xml:space="preserve">ransformed </w:t>
    </w:r>
    <w:r w:rsidR="000452D9">
      <w:t>D</w:t>
    </w:r>
    <w:r w:rsidR="008A6A63">
      <w:t xml:space="preserve">isability </w:t>
    </w:r>
    <w:r w:rsidR="000452D9">
      <w:t>S</w:t>
    </w:r>
    <w:r w:rsidR="008A6A63">
      <w:t xml:space="preserve">upport </w:t>
    </w:r>
    <w:r w:rsidR="000452D9">
      <w:t>S</w:t>
    </w:r>
    <w:r w:rsidR="008A6A63">
      <w:t xml:space="preserve">ystem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063C" w14:textId="0B4D9AC1" w:rsidR="00B40264" w:rsidRDefault="00B40264">
    <w:pPr>
      <w:pStyle w:val="Header"/>
    </w:pPr>
    <w:r>
      <w:rPr>
        <w:noProof/>
      </w:rPr>
      <mc:AlternateContent>
        <mc:Choice Requires="wps">
          <w:drawing>
            <wp:anchor distT="0" distB="0" distL="0" distR="0" simplePos="0" relativeHeight="251665408" behindDoc="0" locked="0" layoutInCell="1" allowOverlap="1" wp14:anchorId="3B36920A" wp14:editId="40136CCF">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AECC4" w14:textId="3A99F831"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6920A" id="_x0000_t202" coordsize="21600,21600" o:spt="202" path="m,l,21600r21600,l21600,xe">
              <v:stroke joinstyle="miter"/>
              <v:path gradientshapeok="t" o:connecttype="rect"/>
            </v:shapetype>
            <v:shape id="Text Box 11" o:spid="_x0000_s1032" type="#_x0000_t202" alt="IN-CONFIDENC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473AECC4" w14:textId="3A99F831"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DBDA" w14:textId="5356D79B" w:rsidR="00B40264" w:rsidRDefault="00B40264">
    <w:pPr>
      <w:pStyle w:val="Header"/>
    </w:pPr>
    <w:r>
      <w:rPr>
        <w:noProof/>
      </w:rPr>
      <mc:AlternateContent>
        <mc:Choice Requires="wps">
          <w:drawing>
            <wp:anchor distT="0" distB="0" distL="0" distR="0" simplePos="0" relativeHeight="251666432" behindDoc="0" locked="0" layoutInCell="1" allowOverlap="1" wp14:anchorId="459A3644" wp14:editId="7EE0925F">
              <wp:simplePos x="635" y="635"/>
              <wp:positionH relativeFrom="page">
                <wp:align>center</wp:align>
              </wp:positionH>
              <wp:positionV relativeFrom="page">
                <wp:align>top</wp:align>
              </wp:positionV>
              <wp:extent cx="443865" cy="443865"/>
              <wp:effectExtent l="0" t="0" r="8890" b="4445"/>
              <wp:wrapNone/>
              <wp:docPr id="12" name="Text Box 1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99A9C" w14:textId="799D02C6"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A3644" id="_x0000_t202" coordsize="21600,21600" o:spt="202" path="m,l,21600r21600,l21600,xe">
              <v:stroke joinstyle="miter"/>
              <v:path gradientshapeok="t" o:connecttype="rect"/>
            </v:shapetype>
            <v:shape id="Text Box 12" o:spid="_x0000_s1033" type="#_x0000_t202" alt="IN-CONFIDENC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4A99A9C" w14:textId="799D02C6"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DACC" w14:textId="1B042AA4" w:rsidR="008A6A63" w:rsidRPr="008A6A63" w:rsidRDefault="00B40264" w:rsidP="008A6A63">
    <w:pPr>
      <w:pStyle w:val="Header"/>
    </w:pPr>
    <w:r>
      <w:rPr>
        <w:noProof/>
      </w:rPr>
      <mc:AlternateContent>
        <mc:Choice Requires="wps">
          <w:drawing>
            <wp:anchor distT="0" distB="0" distL="0" distR="0" simplePos="0" relativeHeight="251664384" behindDoc="0" locked="0" layoutInCell="1" allowOverlap="1" wp14:anchorId="09E48FBA" wp14:editId="3FCF6847">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8BAEB" w14:textId="6DB7B4F7"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48FBA" id="_x0000_t202" coordsize="21600,21600" o:spt="202" path="m,l,21600r21600,l21600,xe">
              <v:stroke joinstyle="miter"/>
              <v:path gradientshapeok="t" o:connecttype="rect"/>
            </v:shapetype>
            <v:shape id="Text Box 10" o:spid="_x0000_s1034"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6C8BAEB" w14:textId="6DB7B4F7" w:rsidR="00B40264" w:rsidRPr="00B40264" w:rsidRDefault="00B40264" w:rsidP="00B40264">
                    <w:pPr>
                      <w:spacing w:after="0"/>
                      <w:rPr>
                        <w:rFonts w:ascii="Calibri" w:eastAsia="Calibri" w:hAnsi="Calibri" w:cs="Calibri"/>
                        <w:noProof/>
                        <w:color w:val="000000"/>
                        <w:sz w:val="20"/>
                      </w:rPr>
                    </w:pPr>
                    <w:r w:rsidRPr="00B40264">
                      <w:rPr>
                        <w:rFonts w:ascii="Calibri" w:eastAsia="Calibri" w:hAnsi="Calibri" w:cs="Calibri"/>
                        <w:noProof/>
                        <w:color w:val="000000"/>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A8324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3086E34A"/>
    <w:lvl w:ilvl="0">
      <w:start w:val="1"/>
      <w:numFmt w:val="bullet"/>
      <w:pStyle w:val="ListBullet"/>
      <w:lvlText w:val=""/>
      <w:lvlJc w:val="left"/>
      <w:pPr>
        <w:tabs>
          <w:tab w:val="num" w:pos="1060"/>
        </w:tabs>
        <w:ind w:left="1060" w:hanging="567"/>
      </w:pPr>
      <w:rPr>
        <w:rFonts w:ascii="Symbol" w:hAnsi="Symbol" w:hint="default"/>
      </w:rPr>
    </w:lvl>
  </w:abstractNum>
  <w:abstractNum w:abstractNumId="7"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B0CF4"/>
    <w:multiLevelType w:val="multilevel"/>
    <w:tmpl w:val="AA3A0630"/>
    <w:lvl w:ilvl="0">
      <w:start w:val="1"/>
      <w:numFmt w:val="decimal"/>
      <w:pStyle w:val="CabRec"/>
      <w:lvlText w:val="%1"/>
      <w:lvlJc w:val="left"/>
      <w:pPr>
        <w:tabs>
          <w:tab w:val="num" w:pos="567"/>
        </w:tabs>
        <w:ind w:left="567" w:hanging="567"/>
      </w:pPr>
      <w:rPr>
        <w:rFonts w:hint="default"/>
        <w:b w:val="0"/>
      </w:rPr>
    </w:lvl>
    <w:lvl w:ilvl="1">
      <w:start w:val="1"/>
      <w:numFmt w:val="decimal"/>
      <w:pStyle w:val="CabRec2"/>
      <w:lvlText w:val="%1.%2"/>
      <w:lvlJc w:val="left"/>
      <w:pPr>
        <w:tabs>
          <w:tab w:val="num" w:pos="1134"/>
        </w:tabs>
        <w:ind w:left="1134" w:hanging="567"/>
      </w:pPr>
      <w:rPr>
        <w:rFonts w:hint="default"/>
      </w:rPr>
    </w:lvl>
    <w:lvl w:ilvl="2">
      <w:start w:val="1"/>
      <w:numFmt w:val="decimal"/>
      <w:lvlText w:val="%1.%2.%3"/>
      <w:lvlJc w:val="left"/>
      <w:pPr>
        <w:tabs>
          <w:tab w:val="num" w:pos="1843"/>
        </w:tabs>
        <w:ind w:left="1843" w:hanging="709"/>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16060928"/>
    <w:multiLevelType w:val="hybridMultilevel"/>
    <w:tmpl w:val="DE367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32348E"/>
    <w:multiLevelType w:val="hybridMultilevel"/>
    <w:tmpl w:val="E7BE1070"/>
    <w:lvl w:ilvl="0" w:tplc="029EB842">
      <w:start w:val="1"/>
      <w:numFmt w:val="bullet"/>
      <w:lvlText w:val="•"/>
      <w:lvlJc w:val="left"/>
      <w:pPr>
        <w:tabs>
          <w:tab w:val="num" w:pos="720"/>
        </w:tabs>
        <w:ind w:left="720" w:hanging="360"/>
      </w:pPr>
      <w:rPr>
        <w:rFonts w:ascii="Arial" w:hAnsi="Arial" w:hint="default"/>
      </w:rPr>
    </w:lvl>
    <w:lvl w:ilvl="1" w:tplc="52947D1E" w:tentative="1">
      <w:start w:val="1"/>
      <w:numFmt w:val="bullet"/>
      <w:lvlText w:val="•"/>
      <w:lvlJc w:val="left"/>
      <w:pPr>
        <w:tabs>
          <w:tab w:val="num" w:pos="1440"/>
        </w:tabs>
        <w:ind w:left="1440" w:hanging="360"/>
      </w:pPr>
      <w:rPr>
        <w:rFonts w:ascii="Arial" w:hAnsi="Arial" w:hint="default"/>
      </w:rPr>
    </w:lvl>
    <w:lvl w:ilvl="2" w:tplc="4E627762" w:tentative="1">
      <w:start w:val="1"/>
      <w:numFmt w:val="bullet"/>
      <w:lvlText w:val="•"/>
      <w:lvlJc w:val="left"/>
      <w:pPr>
        <w:tabs>
          <w:tab w:val="num" w:pos="2160"/>
        </w:tabs>
        <w:ind w:left="2160" w:hanging="360"/>
      </w:pPr>
      <w:rPr>
        <w:rFonts w:ascii="Arial" w:hAnsi="Arial" w:hint="default"/>
      </w:rPr>
    </w:lvl>
    <w:lvl w:ilvl="3" w:tplc="4B6039C2" w:tentative="1">
      <w:start w:val="1"/>
      <w:numFmt w:val="bullet"/>
      <w:lvlText w:val="•"/>
      <w:lvlJc w:val="left"/>
      <w:pPr>
        <w:tabs>
          <w:tab w:val="num" w:pos="2880"/>
        </w:tabs>
        <w:ind w:left="2880" w:hanging="360"/>
      </w:pPr>
      <w:rPr>
        <w:rFonts w:ascii="Arial" w:hAnsi="Arial" w:hint="default"/>
      </w:rPr>
    </w:lvl>
    <w:lvl w:ilvl="4" w:tplc="55EE26AA" w:tentative="1">
      <w:start w:val="1"/>
      <w:numFmt w:val="bullet"/>
      <w:lvlText w:val="•"/>
      <w:lvlJc w:val="left"/>
      <w:pPr>
        <w:tabs>
          <w:tab w:val="num" w:pos="3600"/>
        </w:tabs>
        <w:ind w:left="3600" w:hanging="360"/>
      </w:pPr>
      <w:rPr>
        <w:rFonts w:ascii="Arial" w:hAnsi="Arial" w:hint="default"/>
      </w:rPr>
    </w:lvl>
    <w:lvl w:ilvl="5" w:tplc="C5640858" w:tentative="1">
      <w:start w:val="1"/>
      <w:numFmt w:val="bullet"/>
      <w:lvlText w:val="•"/>
      <w:lvlJc w:val="left"/>
      <w:pPr>
        <w:tabs>
          <w:tab w:val="num" w:pos="4320"/>
        </w:tabs>
        <w:ind w:left="4320" w:hanging="360"/>
      </w:pPr>
      <w:rPr>
        <w:rFonts w:ascii="Arial" w:hAnsi="Arial" w:hint="default"/>
      </w:rPr>
    </w:lvl>
    <w:lvl w:ilvl="6" w:tplc="7278C510" w:tentative="1">
      <w:start w:val="1"/>
      <w:numFmt w:val="bullet"/>
      <w:lvlText w:val="•"/>
      <w:lvlJc w:val="left"/>
      <w:pPr>
        <w:tabs>
          <w:tab w:val="num" w:pos="5040"/>
        </w:tabs>
        <w:ind w:left="5040" w:hanging="360"/>
      </w:pPr>
      <w:rPr>
        <w:rFonts w:ascii="Arial" w:hAnsi="Arial" w:hint="default"/>
      </w:rPr>
    </w:lvl>
    <w:lvl w:ilvl="7" w:tplc="AB1CDDDC" w:tentative="1">
      <w:start w:val="1"/>
      <w:numFmt w:val="bullet"/>
      <w:lvlText w:val="•"/>
      <w:lvlJc w:val="left"/>
      <w:pPr>
        <w:tabs>
          <w:tab w:val="num" w:pos="5760"/>
        </w:tabs>
        <w:ind w:left="5760" w:hanging="360"/>
      </w:pPr>
      <w:rPr>
        <w:rFonts w:ascii="Arial" w:hAnsi="Arial" w:hint="default"/>
      </w:rPr>
    </w:lvl>
    <w:lvl w:ilvl="8" w:tplc="002AAD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74597C"/>
    <w:multiLevelType w:val="multilevel"/>
    <w:tmpl w:val="A550965C"/>
    <w:lvl w:ilvl="0">
      <w:start w:val="1"/>
      <w:numFmt w:val="decimal"/>
      <w:pStyle w:val="RecLevel1"/>
      <w:lvlText w:val="%1"/>
      <w:lvlJc w:val="left"/>
      <w:pPr>
        <w:tabs>
          <w:tab w:val="num" w:pos="493"/>
        </w:tabs>
        <w:ind w:left="493" w:hanging="493"/>
      </w:p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2"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4D7FD4"/>
    <w:multiLevelType w:val="hybridMultilevel"/>
    <w:tmpl w:val="58AC4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1303B"/>
    <w:multiLevelType w:val="multilevel"/>
    <w:tmpl w:val="7972826C"/>
    <w:lvl w:ilvl="0">
      <w:start w:val="1"/>
      <w:numFmt w:val="decimal"/>
      <w:pStyle w:val="CabStd1"/>
      <w:lvlText w:val="%1"/>
      <w:lvlJc w:val="left"/>
      <w:pPr>
        <w:tabs>
          <w:tab w:val="num" w:pos="567"/>
        </w:tabs>
        <w:ind w:left="567" w:hanging="567"/>
      </w:pPr>
      <w:rPr>
        <w:rFonts w:hint="default"/>
      </w:rPr>
    </w:lvl>
    <w:lvl w:ilvl="1">
      <w:start w:val="1"/>
      <w:numFmt w:val="decimal"/>
      <w:pStyle w:val="CabStd2"/>
      <w:lvlText w:val="%1.%2"/>
      <w:lvlJc w:val="left"/>
      <w:pPr>
        <w:tabs>
          <w:tab w:val="num" w:pos="1134"/>
        </w:tabs>
        <w:ind w:left="1134" w:hanging="567"/>
      </w:pPr>
      <w:rPr>
        <w:rFonts w:hint="default"/>
      </w:rPr>
    </w:lvl>
    <w:lvl w:ilvl="2">
      <w:start w:val="1"/>
      <w:numFmt w:val="decimal"/>
      <w:pStyle w:val="CabStd3"/>
      <w:lvlText w:val="%1.%2.%3"/>
      <w:lvlJc w:val="left"/>
      <w:pPr>
        <w:tabs>
          <w:tab w:val="num" w:pos="1843"/>
        </w:tabs>
        <w:ind w:left="1843" w:hanging="142"/>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 w15:restartNumberingAfterBreak="0">
    <w:nsid w:val="470302EC"/>
    <w:multiLevelType w:val="hybridMultilevel"/>
    <w:tmpl w:val="0972B89E"/>
    <w:lvl w:ilvl="0" w:tplc="0B704824">
      <w:start w:val="1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4946480C"/>
    <w:multiLevelType w:val="multilevel"/>
    <w:tmpl w:val="3552E7D0"/>
    <w:lvl w:ilvl="0">
      <w:start w:val="1"/>
      <w:numFmt w:val="decimal"/>
      <w:pStyle w:val="ParaLevel1"/>
      <w:lvlText w:val="%1"/>
      <w:lvlJc w:val="left"/>
      <w:pPr>
        <w:ind w:left="360" w:hanging="360"/>
      </w:pPr>
      <w:rPr>
        <w:rFonts w:ascii="Verdana" w:hAnsi="Verdana" w:hint="default"/>
        <w:sz w:val="22"/>
      </w:rPr>
    </w:lvl>
    <w:lvl w:ilvl="1">
      <w:start w:val="1"/>
      <w:numFmt w:val="decimal"/>
      <w:pStyle w:val="ParaLevel2"/>
      <w:lvlText w:val="%1.%2"/>
      <w:lvlJc w:val="left"/>
      <w:pPr>
        <w:tabs>
          <w:tab w:val="num" w:pos="924"/>
        </w:tabs>
        <w:ind w:left="924" w:hanging="564"/>
      </w:pPr>
      <w:rPr>
        <w:rFonts w:ascii="Verdana" w:hAnsi="Verdana" w:hint="default"/>
        <w:b w:val="0"/>
        <w:bCs w:val="0"/>
        <w:sz w:val="22"/>
      </w:rPr>
    </w:lvl>
    <w:lvl w:ilvl="2">
      <w:start w:val="1"/>
      <w:numFmt w:val="decimal"/>
      <w:pStyle w:val="ParaLevel3"/>
      <w:lvlText w:val="%1.%2.%3"/>
      <w:lvlJc w:val="left"/>
      <w:pPr>
        <w:tabs>
          <w:tab w:val="num" w:pos="1814"/>
        </w:tabs>
        <w:ind w:left="1814" w:hanging="890"/>
      </w:pPr>
      <w:rPr>
        <w:rFonts w:ascii="Verdana" w:hAnsi="Verdana"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7F4E98"/>
    <w:multiLevelType w:val="hybridMultilevel"/>
    <w:tmpl w:val="EA1E04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AE33B01"/>
    <w:multiLevelType w:val="hybridMultilevel"/>
    <w:tmpl w:val="EAFEA9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519C2066"/>
    <w:multiLevelType w:val="hybridMultilevel"/>
    <w:tmpl w:val="1D22F3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9875E42"/>
    <w:multiLevelType w:val="hybridMultilevel"/>
    <w:tmpl w:val="B74EAFF8"/>
    <w:lvl w:ilvl="0" w:tplc="14090001">
      <w:start w:val="1"/>
      <w:numFmt w:val="bullet"/>
      <w:lvlText w:val=""/>
      <w:lvlJc w:val="left"/>
      <w:pPr>
        <w:ind w:left="720" w:hanging="360"/>
      </w:pPr>
      <w:rPr>
        <w:rFonts w:ascii="Symbol" w:hAnsi="Symbol" w:hint="default"/>
      </w:rPr>
    </w:lvl>
    <w:lvl w:ilvl="1" w:tplc="9EEC4A2E">
      <w:numFmt w:val="bullet"/>
      <w:lvlText w:val="-"/>
      <w:lvlJc w:val="left"/>
      <w:pPr>
        <w:ind w:left="1440" w:hanging="360"/>
      </w:pPr>
      <w:rPr>
        <w:rFonts w:ascii="Verdana" w:eastAsia="Calibri" w:hAnsi="Verdana"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DA139A"/>
    <w:multiLevelType w:val="hybridMultilevel"/>
    <w:tmpl w:val="28A6F140"/>
    <w:lvl w:ilvl="0" w:tplc="B2E4600E">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80082"/>
    <w:multiLevelType w:val="hybridMultilevel"/>
    <w:tmpl w:val="D2466466"/>
    <w:lvl w:ilvl="0" w:tplc="B38A25F2">
      <w:start w:val="1"/>
      <w:numFmt w:val="bullet"/>
      <w:pStyle w:val="BulletLis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EF74055"/>
    <w:multiLevelType w:val="multilevel"/>
    <w:tmpl w:val="390268D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6D393E"/>
    <w:multiLevelType w:val="hybridMultilevel"/>
    <w:tmpl w:val="1B8EA116"/>
    <w:lvl w:ilvl="0" w:tplc="3BF2446C">
      <w:start w:val="1"/>
      <w:numFmt w:val="bullet"/>
      <w:pStyle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C773132"/>
    <w:multiLevelType w:val="hybridMultilevel"/>
    <w:tmpl w:val="195AD540"/>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7"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53472449">
    <w:abstractNumId w:val="12"/>
  </w:num>
  <w:num w:numId="2" w16cid:durableId="752623344">
    <w:abstractNumId w:val="23"/>
  </w:num>
  <w:num w:numId="3" w16cid:durableId="3679331">
    <w:abstractNumId w:val="27"/>
  </w:num>
  <w:num w:numId="4" w16cid:durableId="1732000326">
    <w:abstractNumId w:val="6"/>
  </w:num>
  <w:num w:numId="5" w16cid:durableId="1142842820">
    <w:abstractNumId w:val="5"/>
  </w:num>
  <w:num w:numId="6" w16cid:durableId="1046291727">
    <w:abstractNumId w:val="4"/>
  </w:num>
  <w:num w:numId="7" w16cid:durableId="1562909501">
    <w:abstractNumId w:val="3"/>
  </w:num>
  <w:num w:numId="8" w16cid:durableId="1876507140">
    <w:abstractNumId w:val="2"/>
  </w:num>
  <w:num w:numId="9" w16cid:durableId="1588463474">
    <w:abstractNumId w:val="1"/>
  </w:num>
  <w:num w:numId="10" w16cid:durableId="1933589730">
    <w:abstractNumId w:val="0"/>
  </w:num>
  <w:num w:numId="11" w16cid:durableId="957179742">
    <w:abstractNumId w:val="21"/>
  </w:num>
  <w:num w:numId="12" w16cid:durableId="1597980831">
    <w:abstractNumId w:val="7"/>
  </w:num>
  <w:num w:numId="13" w16cid:durableId="824584908">
    <w:abstractNumId w:val="11"/>
    <w:lvlOverride w:ilvl="0">
      <w:lvl w:ilvl="0">
        <w:start w:val="1"/>
        <w:numFmt w:val="lowerLetter"/>
        <w:pStyle w:val="RecLevel1"/>
        <w:lvlText w:val="%1"/>
        <w:lvlJc w:val="left"/>
        <w:pPr>
          <w:tabs>
            <w:tab w:val="num" w:pos="357"/>
          </w:tabs>
          <w:ind w:left="357" w:hanging="357"/>
        </w:pPr>
        <w:rPr>
          <w:rFonts w:ascii="Verdana" w:hAnsi="Verdana" w:hint="default"/>
          <w:b w:val="0"/>
          <w:bCs w:val="0"/>
          <w:sz w:val="22"/>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4" w16cid:durableId="787746883">
    <w:abstractNumId w:val="16"/>
  </w:num>
  <w:num w:numId="15" w16cid:durableId="1673680032">
    <w:abstractNumId w:val="25"/>
  </w:num>
  <w:num w:numId="16" w16cid:durableId="627861069">
    <w:abstractNumId w:val="14"/>
  </w:num>
  <w:num w:numId="17" w16cid:durableId="1038929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4314366">
    <w:abstractNumId w:val="8"/>
  </w:num>
  <w:num w:numId="19" w16cid:durableId="147986330">
    <w:abstractNumId w:val="17"/>
  </w:num>
  <w:num w:numId="20" w16cid:durableId="1218008913">
    <w:abstractNumId w:val="13"/>
  </w:num>
  <w:num w:numId="21" w16cid:durableId="518786056">
    <w:abstractNumId w:val="10"/>
  </w:num>
  <w:num w:numId="22" w16cid:durableId="1031805453">
    <w:abstractNumId w:val="19"/>
  </w:num>
  <w:num w:numId="23" w16cid:durableId="514930087">
    <w:abstractNumId w:val="20"/>
  </w:num>
  <w:num w:numId="24" w16cid:durableId="249968653">
    <w:abstractNumId w:val="9"/>
  </w:num>
  <w:num w:numId="25" w16cid:durableId="2087998002">
    <w:abstractNumId w:val="11"/>
    <w:lvlOverride w:ilvl="0">
      <w:lvl w:ilvl="0">
        <w:start w:val="1"/>
        <w:numFmt w:val="lowerLetter"/>
        <w:pStyle w:val="RecLevel1"/>
        <w:lvlText w:val="%1"/>
        <w:lvlJc w:val="left"/>
        <w:pPr>
          <w:tabs>
            <w:tab w:val="num" w:pos="357"/>
          </w:tabs>
          <w:ind w:left="357" w:hanging="357"/>
        </w:pPr>
        <w:rPr>
          <w:rFonts w:hint="default"/>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6" w16cid:durableId="656567230">
    <w:abstractNumId w:val="11"/>
    <w:lvlOverride w:ilvl="0">
      <w:lvl w:ilvl="0">
        <w:start w:val="1"/>
        <w:numFmt w:val="lowerLetter"/>
        <w:pStyle w:val="RecLevel1"/>
        <w:lvlText w:val="%1"/>
        <w:lvlJc w:val="left"/>
        <w:pPr>
          <w:tabs>
            <w:tab w:val="num" w:pos="357"/>
          </w:tabs>
          <w:ind w:left="357" w:hanging="357"/>
        </w:pPr>
        <w:rPr>
          <w:rFonts w:hint="default"/>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7" w16cid:durableId="485820654">
    <w:abstractNumId w:val="22"/>
  </w:num>
  <w:num w:numId="28" w16cid:durableId="878475457">
    <w:abstractNumId w:val="24"/>
  </w:num>
  <w:num w:numId="29" w16cid:durableId="1313099148">
    <w:abstractNumId w:val="26"/>
  </w:num>
  <w:num w:numId="30" w16cid:durableId="1442072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3483147">
    <w:abstractNumId w:val="16"/>
  </w:num>
  <w:num w:numId="32" w16cid:durableId="576666686">
    <w:abstractNumId w:val="16"/>
  </w:num>
  <w:num w:numId="33" w16cid:durableId="1160198584">
    <w:abstractNumId w:val="16"/>
  </w:num>
  <w:num w:numId="34" w16cid:durableId="143583193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760304">
    <w:abstractNumId w:val="18"/>
  </w:num>
  <w:num w:numId="36" w16cid:durableId="1838033365">
    <w:abstractNumId w:val="11"/>
    <w:lvlOverride w:ilvl="0">
      <w:lvl w:ilvl="0">
        <w:start w:val="1"/>
        <w:numFmt w:val="lowerLetter"/>
        <w:pStyle w:val="RecLevel1"/>
        <w:lvlText w:val="%1"/>
        <w:lvlJc w:val="left"/>
        <w:pPr>
          <w:tabs>
            <w:tab w:val="num" w:pos="357"/>
          </w:tabs>
          <w:ind w:left="357" w:hanging="357"/>
        </w:pPr>
        <w:rPr>
          <w:rFonts w:hint="default"/>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7" w16cid:durableId="71199932">
    <w:abstractNumId w:val="11"/>
    <w:lvlOverride w:ilvl="0">
      <w:lvl w:ilvl="0">
        <w:start w:val="1"/>
        <w:numFmt w:val="lowerLetter"/>
        <w:pStyle w:val="RecLevel1"/>
        <w:lvlText w:val="%1"/>
        <w:lvlJc w:val="left"/>
        <w:pPr>
          <w:tabs>
            <w:tab w:val="num" w:pos="357"/>
          </w:tabs>
          <w:ind w:left="357" w:hanging="357"/>
        </w:pPr>
        <w:rPr>
          <w:rFonts w:hint="default"/>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8" w16cid:durableId="2104835709">
    <w:abstractNumId w:val="15"/>
  </w:num>
  <w:num w:numId="39" w16cid:durableId="182011517">
    <w:abstractNumId w:val="16"/>
  </w:num>
  <w:num w:numId="40" w16cid:durableId="1454908029">
    <w:abstractNumId w:val="16"/>
  </w:num>
  <w:num w:numId="41" w16cid:durableId="391539621">
    <w:abstractNumId w:val="16"/>
  </w:num>
  <w:num w:numId="42" w16cid:durableId="1590649730">
    <w:abstractNumId w:val="16"/>
  </w:num>
  <w:num w:numId="43" w16cid:durableId="122160028">
    <w:abstractNumId w:val="11"/>
    <w:lvlOverride w:ilvl="0">
      <w:lvl w:ilvl="0">
        <w:start w:val="1"/>
        <w:numFmt w:val="lowerLetter"/>
        <w:pStyle w:val="RecLevel1"/>
        <w:lvlText w:val="%1"/>
        <w:lvlJc w:val="left"/>
        <w:pPr>
          <w:tabs>
            <w:tab w:val="num" w:pos="357"/>
          </w:tabs>
          <w:ind w:left="357" w:hanging="357"/>
        </w:pPr>
        <w:rPr>
          <w:rFonts w:hint="default"/>
          <w:b w:val="0"/>
          <w:bCs w:val="0"/>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4" w16cid:durableId="1333529924">
    <w:abstractNumId w:val="16"/>
  </w:num>
  <w:num w:numId="45" w16cid:durableId="384454073">
    <w:abstractNumId w:val="16"/>
  </w:num>
  <w:num w:numId="46" w16cid:durableId="1787502717">
    <w:abstractNumId w:val="11"/>
    <w:lvlOverride w:ilvl="0">
      <w:lvl w:ilvl="0">
        <w:start w:val="1"/>
        <w:numFmt w:val="lowerLetter"/>
        <w:pStyle w:val="RecLevel1"/>
        <w:lvlText w:val="%1"/>
        <w:lvlJc w:val="left"/>
        <w:pPr>
          <w:tabs>
            <w:tab w:val="num" w:pos="357"/>
          </w:tabs>
          <w:ind w:left="357" w:hanging="357"/>
        </w:pPr>
        <w:rPr>
          <w:rFonts w:ascii="Verdana" w:hAnsi="Verdana" w:hint="default"/>
          <w:b w:val="0"/>
          <w:bCs w:val="0"/>
          <w:sz w:val="22"/>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7" w16cid:durableId="236283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054957">
    <w:abstractNumId w:val="11"/>
    <w:lvlOverride w:ilvl="0">
      <w:lvl w:ilvl="0">
        <w:start w:val="1"/>
        <w:numFmt w:val="lowerLetter"/>
        <w:pStyle w:val="RecLevel1"/>
        <w:lvlText w:val="%1"/>
        <w:lvlJc w:val="left"/>
        <w:pPr>
          <w:tabs>
            <w:tab w:val="num" w:pos="357"/>
          </w:tabs>
          <w:ind w:left="357" w:hanging="357"/>
        </w:pPr>
        <w:rPr>
          <w:rFonts w:ascii="Verdana" w:hAnsi="Verdana" w:hint="default"/>
          <w:b w:val="0"/>
          <w:bCs w:val="0"/>
          <w:sz w:val="22"/>
        </w:rPr>
      </w:lvl>
    </w:lvlOverride>
    <w:lvlOverride w:ilvl="1">
      <w:lvl w:ilvl="1">
        <w:start w:val="1"/>
        <w:numFmt w:val="lowerRoman"/>
        <w:pStyle w:val="ReportBody2"/>
        <w:lvlText w:val="%2"/>
        <w:lvlJc w:val="left"/>
        <w:pPr>
          <w:tabs>
            <w:tab w:val="num" w:pos="714"/>
          </w:tabs>
          <w:ind w:left="714"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01"/>
    <w:rsid w:val="000000A4"/>
    <w:rsid w:val="0000231C"/>
    <w:rsid w:val="000136FA"/>
    <w:rsid w:val="00020C78"/>
    <w:rsid w:val="00022D2F"/>
    <w:rsid w:val="0002419A"/>
    <w:rsid w:val="000261E9"/>
    <w:rsid w:val="00031276"/>
    <w:rsid w:val="00034268"/>
    <w:rsid w:val="00034CC5"/>
    <w:rsid w:val="0003698B"/>
    <w:rsid w:val="00041313"/>
    <w:rsid w:val="00041A1C"/>
    <w:rsid w:val="000452D9"/>
    <w:rsid w:val="00051FBD"/>
    <w:rsid w:val="00053967"/>
    <w:rsid w:val="00056837"/>
    <w:rsid w:val="00061A25"/>
    <w:rsid w:val="00067E41"/>
    <w:rsid w:val="000717B2"/>
    <w:rsid w:val="00073816"/>
    <w:rsid w:val="00074630"/>
    <w:rsid w:val="000748BF"/>
    <w:rsid w:val="00082225"/>
    <w:rsid w:val="00086261"/>
    <w:rsid w:val="00090FD3"/>
    <w:rsid w:val="0009108D"/>
    <w:rsid w:val="000917D8"/>
    <w:rsid w:val="00092299"/>
    <w:rsid w:val="000924ED"/>
    <w:rsid w:val="00093158"/>
    <w:rsid w:val="000959D4"/>
    <w:rsid w:val="00095D60"/>
    <w:rsid w:val="00095F47"/>
    <w:rsid w:val="000A0034"/>
    <w:rsid w:val="000A0486"/>
    <w:rsid w:val="000A335B"/>
    <w:rsid w:val="000A3C4F"/>
    <w:rsid w:val="000A4489"/>
    <w:rsid w:val="000A4894"/>
    <w:rsid w:val="000A4CE5"/>
    <w:rsid w:val="000A5D29"/>
    <w:rsid w:val="000B05BA"/>
    <w:rsid w:val="000B1798"/>
    <w:rsid w:val="000B3E11"/>
    <w:rsid w:val="000B64DF"/>
    <w:rsid w:val="000B6F59"/>
    <w:rsid w:val="000C20B6"/>
    <w:rsid w:val="000C621D"/>
    <w:rsid w:val="000D4D4F"/>
    <w:rsid w:val="000E0799"/>
    <w:rsid w:val="000E18DB"/>
    <w:rsid w:val="000F1D28"/>
    <w:rsid w:val="000F50B7"/>
    <w:rsid w:val="000F51DD"/>
    <w:rsid w:val="000F7498"/>
    <w:rsid w:val="000F7FAC"/>
    <w:rsid w:val="001011FF"/>
    <w:rsid w:val="00102CB4"/>
    <w:rsid w:val="00103C2C"/>
    <w:rsid w:val="001052FC"/>
    <w:rsid w:val="00112AED"/>
    <w:rsid w:val="00113638"/>
    <w:rsid w:val="00116277"/>
    <w:rsid w:val="0012418A"/>
    <w:rsid w:val="00126067"/>
    <w:rsid w:val="00127DB8"/>
    <w:rsid w:val="00131EF5"/>
    <w:rsid w:val="00133AC6"/>
    <w:rsid w:val="00137C12"/>
    <w:rsid w:val="00142A82"/>
    <w:rsid w:val="0014360E"/>
    <w:rsid w:val="00146381"/>
    <w:rsid w:val="001477FE"/>
    <w:rsid w:val="00160E59"/>
    <w:rsid w:val="00162A18"/>
    <w:rsid w:val="001645C5"/>
    <w:rsid w:val="0016556E"/>
    <w:rsid w:val="00165DB8"/>
    <w:rsid w:val="00166D0F"/>
    <w:rsid w:val="0017041A"/>
    <w:rsid w:val="00176E12"/>
    <w:rsid w:val="00177773"/>
    <w:rsid w:val="001811C4"/>
    <w:rsid w:val="001821DF"/>
    <w:rsid w:val="00183354"/>
    <w:rsid w:val="00190039"/>
    <w:rsid w:val="00190D59"/>
    <w:rsid w:val="00191F02"/>
    <w:rsid w:val="001930D8"/>
    <w:rsid w:val="0019341C"/>
    <w:rsid w:val="00193ACE"/>
    <w:rsid w:val="00196AF8"/>
    <w:rsid w:val="00196D76"/>
    <w:rsid w:val="001A1423"/>
    <w:rsid w:val="001A15A9"/>
    <w:rsid w:val="001A2A4B"/>
    <w:rsid w:val="001A3B29"/>
    <w:rsid w:val="001B03D6"/>
    <w:rsid w:val="001B6DE3"/>
    <w:rsid w:val="001C05B6"/>
    <w:rsid w:val="001C1B0D"/>
    <w:rsid w:val="001C3A88"/>
    <w:rsid w:val="001C7B0E"/>
    <w:rsid w:val="001D36F0"/>
    <w:rsid w:val="001D4A4A"/>
    <w:rsid w:val="001E400C"/>
    <w:rsid w:val="001E41F5"/>
    <w:rsid w:val="001E5745"/>
    <w:rsid w:val="001E59B0"/>
    <w:rsid w:val="001F5840"/>
    <w:rsid w:val="001F67CE"/>
    <w:rsid w:val="002000FB"/>
    <w:rsid w:val="002058A9"/>
    <w:rsid w:val="002065DA"/>
    <w:rsid w:val="00210287"/>
    <w:rsid w:val="00213F96"/>
    <w:rsid w:val="00220F55"/>
    <w:rsid w:val="00222791"/>
    <w:rsid w:val="00225F8B"/>
    <w:rsid w:val="00226BED"/>
    <w:rsid w:val="0023166C"/>
    <w:rsid w:val="002321D7"/>
    <w:rsid w:val="002350FB"/>
    <w:rsid w:val="00235609"/>
    <w:rsid w:val="002413C4"/>
    <w:rsid w:val="00241B7C"/>
    <w:rsid w:val="0024719E"/>
    <w:rsid w:val="002506CC"/>
    <w:rsid w:val="00253B3D"/>
    <w:rsid w:val="00257ADD"/>
    <w:rsid w:val="00257C30"/>
    <w:rsid w:val="002613FE"/>
    <w:rsid w:val="00262489"/>
    <w:rsid w:val="00265542"/>
    <w:rsid w:val="00266F34"/>
    <w:rsid w:val="00272C3E"/>
    <w:rsid w:val="00277788"/>
    <w:rsid w:val="00277B16"/>
    <w:rsid w:val="002839E1"/>
    <w:rsid w:val="002934FF"/>
    <w:rsid w:val="00294C5F"/>
    <w:rsid w:val="002953A6"/>
    <w:rsid w:val="00295B76"/>
    <w:rsid w:val="002966E9"/>
    <w:rsid w:val="002A3933"/>
    <w:rsid w:val="002A6471"/>
    <w:rsid w:val="002B0453"/>
    <w:rsid w:val="002B24F1"/>
    <w:rsid w:val="002B309A"/>
    <w:rsid w:val="002B56C8"/>
    <w:rsid w:val="002C31EA"/>
    <w:rsid w:val="002C5D4B"/>
    <w:rsid w:val="002C5D61"/>
    <w:rsid w:val="002C6502"/>
    <w:rsid w:val="002D0534"/>
    <w:rsid w:val="002D393E"/>
    <w:rsid w:val="002D3B51"/>
    <w:rsid w:val="002D4990"/>
    <w:rsid w:val="002D6C4D"/>
    <w:rsid w:val="002E1242"/>
    <w:rsid w:val="002E4691"/>
    <w:rsid w:val="002E50F4"/>
    <w:rsid w:val="002E6984"/>
    <w:rsid w:val="002E78DD"/>
    <w:rsid w:val="002F30F1"/>
    <w:rsid w:val="00303B0A"/>
    <w:rsid w:val="003051FF"/>
    <w:rsid w:val="003073E7"/>
    <w:rsid w:val="00310484"/>
    <w:rsid w:val="003210BF"/>
    <w:rsid w:val="00321653"/>
    <w:rsid w:val="00321F6C"/>
    <w:rsid w:val="00325A21"/>
    <w:rsid w:val="00327AAA"/>
    <w:rsid w:val="00327CB9"/>
    <w:rsid w:val="00327F2E"/>
    <w:rsid w:val="00332B0D"/>
    <w:rsid w:val="00334321"/>
    <w:rsid w:val="00335269"/>
    <w:rsid w:val="003364A7"/>
    <w:rsid w:val="003418E7"/>
    <w:rsid w:val="003434F0"/>
    <w:rsid w:val="003457BC"/>
    <w:rsid w:val="00345F25"/>
    <w:rsid w:val="00346913"/>
    <w:rsid w:val="00346CA9"/>
    <w:rsid w:val="0034774D"/>
    <w:rsid w:val="00350DF9"/>
    <w:rsid w:val="003542D4"/>
    <w:rsid w:val="00354DEB"/>
    <w:rsid w:val="0035517F"/>
    <w:rsid w:val="0035620F"/>
    <w:rsid w:val="003605C0"/>
    <w:rsid w:val="00361E92"/>
    <w:rsid w:val="003654B2"/>
    <w:rsid w:val="00367199"/>
    <w:rsid w:val="0037187B"/>
    <w:rsid w:val="00372E6B"/>
    <w:rsid w:val="00375D02"/>
    <w:rsid w:val="00376D55"/>
    <w:rsid w:val="00382073"/>
    <w:rsid w:val="00382802"/>
    <w:rsid w:val="003828CF"/>
    <w:rsid w:val="00382C79"/>
    <w:rsid w:val="00382D0B"/>
    <w:rsid w:val="00383B97"/>
    <w:rsid w:val="00390ECF"/>
    <w:rsid w:val="003910B4"/>
    <w:rsid w:val="003912B2"/>
    <w:rsid w:val="00392CF2"/>
    <w:rsid w:val="0039319E"/>
    <w:rsid w:val="0039381A"/>
    <w:rsid w:val="0039559C"/>
    <w:rsid w:val="00397DE6"/>
    <w:rsid w:val="003A25A4"/>
    <w:rsid w:val="003A542E"/>
    <w:rsid w:val="003B041A"/>
    <w:rsid w:val="003B78C6"/>
    <w:rsid w:val="003C2C8D"/>
    <w:rsid w:val="003C2F15"/>
    <w:rsid w:val="003C3275"/>
    <w:rsid w:val="003C3352"/>
    <w:rsid w:val="003C61FB"/>
    <w:rsid w:val="003D1AA7"/>
    <w:rsid w:val="003D4415"/>
    <w:rsid w:val="003E7443"/>
    <w:rsid w:val="003F202D"/>
    <w:rsid w:val="003F2304"/>
    <w:rsid w:val="003F5AD8"/>
    <w:rsid w:val="003F6FE6"/>
    <w:rsid w:val="00401CCE"/>
    <w:rsid w:val="00403D67"/>
    <w:rsid w:val="00404F36"/>
    <w:rsid w:val="00407745"/>
    <w:rsid w:val="00413A83"/>
    <w:rsid w:val="00413E3F"/>
    <w:rsid w:val="0041417F"/>
    <w:rsid w:val="004163A4"/>
    <w:rsid w:val="004177D3"/>
    <w:rsid w:val="004202B6"/>
    <w:rsid w:val="004207F6"/>
    <w:rsid w:val="00422FB7"/>
    <w:rsid w:val="00424FD4"/>
    <w:rsid w:val="00427B51"/>
    <w:rsid w:val="0043003F"/>
    <w:rsid w:val="00430553"/>
    <w:rsid w:val="00432120"/>
    <w:rsid w:val="004326D9"/>
    <w:rsid w:val="00432B48"/>
    <w:rsid w:val="004409FD"/>
    <w:rsid w:val="00440C26"/>
    <w:rsid w:val="00443C80"/>
    <w:rsid w:val="00444D05"/>
    <w:rsid w:val="004473D8"/>
    <w:rsid w:val="0044786F"/>
    <w:rsid w:val="004501D6"/>
    <w:rsid w:val="00451106"/>
    <w:rsid w:val="004521E1"/>
    <w:rsid w:val="004549D2"/>
    <w:rsid w:val="004561BD"/>
    <w:rsid w:val="00456DE5"/>
    <w:rsid w:val="004573E3"/>
    <w:rsid w:val="0046147B"/>
    <w:rsid w:val="00461926"/>
    <w:rsid w:val="004649FD"/>
    <w:rsid w:val="00464F79"/>
    <w:rsid w:val="00465510"/>
    <w:rsid w:val="004665B2"/>
    <w:rsid w:val="0047084D"/>
    <w:rsid w:val="00473962"/>
    <w:rsid w:val="00475D6C"/>
    <w:rsid w:val="00475E45"/>
    <w:rsid w:val="00477C69"/>
    <w:rsid w:val="00480875"/>
    <w:rsid w:val="00481E8A"/>
    <w:rsid w:val="00485EBB"/>
    <w:rsid w:val="00492202"/>
    <w:rsid w:val="004A3177"/>
    <w:rsid w:val="004A7BC7"/>
    <w:rsid w:val="004B5996"/>
    <w:rsid w:val="004B7180"/>
    <w:rsid w:val="004C5D40"/>
    <w:rsid w:val="004D41EA"/>
    <w:rsid w:val="004F6225"/>
    <w:rsid w:val="00501BA1"/>
    <w:rsid w:val="005033DD"/>
    <w:rsid w:val="005062D2"/>
    <w:rsid w:val="005106C4"/>
    <w:rsid w:val="0051084C"/>
    <w:rsid w:val="005114BD"/>
    <w:rsid w:val="00511F6E"/>
    <w:rsid w:val="005122E9"/>
    <w:rsid w:val="00513C51"/>
    <w:rsid w:val="00513F21"/>
    <w:rsid w:val="005167AA"/>
    <w:rsid w:val="00517967"/>
    <w:rsid w:val="005222F3"/>
    <w:rsid w:val="00525C5E"/>
    <w:rsid w:val="00526A67"/>
    <w:rsid w:val="005300FC"/>
    <w:rsid w:val="005324C7"/>
    <w:rsid w:val="00533AA1"/>
    <w:rsid w:val="005358DB"/>
    <w:rsid w:val="0053604C"/>
    <w:rsid w:val="0054155A"/>
    <w:rsid w:val="005415C4"/>
    <w:rsid w:val="00542500"/>
    <w:rsid w:val="00543139"/>
    <w:rsid w:val="0054400F"/>
    <w:rsid w:val="005441A9"/>
    <w:rsid w:val="005471AF"/>
    <w:rsid w:val="00552734"/>
    <w:rsid w:val="00553085"/>
    <w:rsid w:val="00555589"/>
    <w:rsid w:val="00557D02"/>
    <w:rsid w:val="00560112"/>
    <w:rsid w:val="00564CFE"/>
    <w:rsid w:val="00564EC8"/>
    <w:rsid w:val="00567C07"/>
    <w:rsid w:val="00581B19"/>
    <w:rsid w:val="005828C2"/>
    <w:rsid w:val="00583467"/>
    <w:rsid w:val="00586215"/>
    <w:rsid w:val="005873B0"/>
    <w:rsid w:val="005905E7"/>
    <w:rsid w:val="005915D7"/>
    <w:rsid w:val="005926AD"/>
    <w:rsid w:val="0059469E"/>
    <w:rsid w:val="00594CBD"/>
    <w:rsid w:val="005A0024"/>
    <w:rsid w:val="005A07C7"/>
    <w:rsid w:val="005B05DC"/>
    <w:rsid w:val="005B1B40"/>
    <w:rsid w:val="005B226E"/>
    <w:rsid w:val="005B31F0"/>
    <w:rsid w:val="005B4665"/>
    <w:rsid w:val="005C3BC5"/>
    <w:rsid w:val="005C4AC1"/>
    <w:rsid w:val="005C52D2"/>
    <w:rsid w:val="005C6D52"/>
    <w:rsid w:val="005D1E03"/>
    <w:rsid w:val="005D2868"/>
    <w:rsid w:val="005E58CD"/>
    <w:rsid w:val="005E7ABC"/>
    <w:rsid w:val="005F24BB"/>
    <w:rsid w:val="005F27A3"/>
    <w:rsid w:val="005F640E"/>
    <w:rsid w:val="005F7E1F"/>
    <w:rsid w:val="006019F2"/>
    <w:rsid w:val="00603C6B"/>
    <w:rsid w:val="006045B3"/>
    <w:rsid w:val="00606694"/>
    <w:rsid w:val="006073B9"/>
    <w:rsid w:val="00607E68"/>
    <w:rsid w:val="006115F5"/>
    <w:rsid w:val="006125E6"/>
    <w:rsid w:val="00621506"/>
    <w:rsid w:val="006269B5"/>
    <w:rsid w:val="00631865"/>
    <w:rsid w:val="00632D76"/>
    <w:rsid w:val="00636D96"/>
    <w:rsid w:val="00641C07"/>
    <w:rsid w:val="0064539D"/>
    <w:rsid w:val="006469E7"/>
    <w:rsid w:val="00650F7D"/>
    <w:rsid w:val="0065324F"/>
    <w:rsid w:val="0065475B"/>
    <w:rsid w:val="00657E80"/>
    <w:rsid w:val="00666C5C"/>
    <w:rsid w:val="00666FFE"/>
    <w:rsid w:val="00667373"/>
    <w:rsid w:val="0067034B"/>
    <w:rsid w:val="00675BC8"/>
    <w:rsid w:val="006763F9"/>
    <w:rsid w:val="0067656B"/>
    <w:rsid w:val="00683510"/>
    <w:rsid w:val="00686D5A"/>
    <w:rsid w:val="00691E61"/>
    <w:rsid w:val="0069713E"/>
    <w:rsid w:val="006A0EEB"/>
    <w:rsid w:val="006A2DEE"/>
    <w:rsid w:val="006A48C5"/>
    <w:rsid w:val="006A4AE7"/>
    <w:rsid w:val="006A4F11"/>
    <w:rsid w:val="006A4FB1"/>
    <w:rsid w:val="006A72A2"/>
    <w:rsid w:val="006B26C6"/>
    <w:rsid w:val="006B3D70"/>
    <w:rsid w:val="006B3DEB"/>
    <w:rsid w:val="006B638F"/>
    <w:rsid w:val="006B74FE"/>
    <w:rsid w:val="006C1A52"/>
    <w:rsid w:val="006C3261"/>
    <w:rsid w:val="006C6E3D"/>
    <w:rsid w:val="006C79A3"/>
    <w:rsid w:val="006D35FB"/>
    <w:rsid w:val="006E0C80"/>
    <w:rsid w:val="006E57A0"/>
    <w:rsid w:val="006F0134"/>
    <w:rsid w:val="006F128B"/>
    <w:rsid w:val="006F4D93"/>
    <w:rsid w:val="00704EDA"/>
    <w:rsid w:val="007065B1"/>
    <w:rsid w:val="00706FF1"/>
    <w:rsid w:val="00712C38"/>
    <w:rsid w:val="00714557"/>
    <w:rsid w:val="00714C31"/>
    <w:rsid w:val="00716CD1"/>
    <w:rsid w:val="00716E1F"/>
    <w:rsid w:val="007230FC"/>
    <w:rsid w:val="00724071"/>
    <w:rsid w:val="00727227"/>
    <w:rsid w:val="00732C82"/>
    <w:rsid w:val="00733801"/>
    <w:rsid w:val="007351B3"/>
    <w:rsid w:val="00735965"/>
    <w:rsid w:val="00740FE7"/>
    <w:rsid w:val="00745B00"/>
    <w:rsid w:val="00750C51"/>
    <w:rsid w:val="007515D0"/>
    <w:rsid w:val="00756A0E"/>
    <w:rsid w:val="00764877"/>
    <w:rsid w:val="00767AE4"/>
    <w:rsid w:val="00767D57"/>
    <w:rsid w:val="0077174E"/>
    <w:rsid w:val="00772F9A"/>
    <w:rsid w:val="007747DD"/>
    <w:rsid w:val="00777658"/>
    <w:rsid w:val="007776D4"/>
    <w:rsid w:val="00780BBF"/>
    <w:rsid w:val="00783EFA"/>
    <w:rsid w:val="00784BFF"/>
    <w:rsid w:val="00796D8F"/>
    <w:rsid w:val="007A219F"/>
    <w:rsid w:val="007A3BEB"/>
    <w:rsid w:val="007A43E3"/>
    <w:rsid w:val="007A4D9A"/>
    <w:rsid w:val="007A5ED7"/>
    <w:rsid w:val="007A65C1"/>
    <w:rsid w:val="007A7590"/>
    <w:rsid w:val="007B16F9"/>
    <w:rsid w:val="007B184F"/>
    <w:rsid w:val="007B21E7"/>
    <w:rsid w:val="007B2487"/>
    <w:rsid w:val="007D2CED"/>
    <w:rsid w:val="007D40D2"/>
    <w:rsid w:val="007D7A4F"/>
    <w:rsid w:val="007E0AFB"/>
    <w:rsid w:val="007E19F5"/>
    <w:rsid w:val="007E68DF"/>
    <w:rsid w:val="007E75E3"/>
    <w:rsid w:val="00800D4A"/>
    <w:rsid w:val="00801D88"/>
    <w:rsid w:val="00803A75"/>
    <w:rsid w:val="008042D7"/>
    <w:rsid w:val="00804BFD"/>
    <w:rsid w:val="00805EAB"/>
    <w:rsid w:val="00806820"/>
    <w:rsid w:val="00810329"/>
    <w:rsid w:val="00816527"/>
    <w:rsid w:val="00816617"/>
    <w:rsid w:val="00816D48"/>
    <w:rsid w:val="008237E4"/>
    <w:rsid w:val="0082781E"/>
    <w:rsid w:val="00830C4A"/>
    <w:rsid w:val="00831BA5"/>
    <w:rsid w:val="00832DC3"/>
    <w:rsid w:val="00833892"/>
    <w:rsid w:val="00834A91"/>
    <w:rsid w:val="00836DD9"/>
    <w:rsid w:val="0084332C"/>
    <w:rsid w:val="00847170"/>
    <w:rsid w:val="00847ECE"/>
    <w:rsid w:val="00850851"/>
    <w:rsid w:val="008516AF"/>
    <w:rsid w:val="00852A39"/>
    <w:rsid w:val="0085382F"/>
    <w:rsid w:val="00855455"/>
    <w:rsid w:val="00856A4F"/>
    <w:rsid w:val="008578A5"/>
    <w:rsid w:val="008603AF"/>
    <w:rsid w:val="00861979"/>
    <w:rsid w:val="00861C4A"/>
    <w:rsid w:val="008648A0"/>
    <w:rsid w:val="0086670C"/>
    <w:rsid w:val="0087317E"/>
    <w:rsid w:val="00875A03"/>
    <w:rsid w:val="00877232"/>
    <w:rsid w:val="00877606"/>
    <w:rsid w:val="00885007"/>
    <w:rsid w:val="0088550F"/>
    <w:rsid w:val="00885550"/>
    <w:rsid w:val="008916CD"/>
    <w:rsid w:val="00894409"/>
    <w:rsid w:val="008A083F"/>
    <w:rsid w:val="008A16FF"/>
    <w:rsid w:val="008A4844"/>
    <w:rsid w:val="008A4C6D"/>
    <w:rsid w:val="008A6237"/>
    <w:rsid w:val="008A62BE"/>
    <w:rsid w:val="008A6A63"/>
    <w:rsid w:val="008B26B4"/>
    <w:rsid w:val="008B2830"/>
    <w:rsid w:val="008B4F22"/>
    <w:rsid w:val="008B56AB"/>
    <w:rsid w:val="008B6A6D"/>
    <w:rsid w:val="008B7B63"/>
    <w:rsid w:val="008C011A"/>
    <w:rsid w:val="008C1E80"/>
    <w:rsid w:val="008C3B45"/>
    <w:rsid w:val="008C614E"/>
    <w:rsid w:val="008C74C1"/>
    <w:rsid w:val="008C7A96"/>
    <w:rsid w:val="008D0554"/>
    <w:rsid w:val="008D0BD4"/>
    <w:rsid w:val="008D233B"/>
    <w:rsid w:val="008D6321"/>
    <w:rsid w:val="008E1512"/>
    <w:rsid w:val="008E1EAD"/>
    <w:rsid w:val="008E57DF"/>
    <w:rsid w:val="008E642F"/>
    <w:rsid w:val="008F033A"/>
    <w:rsid w:val="008F2445"/>
    <w:rsid w:val="008F4CAE"/>
    <w:rsid w:val="008F7B9D"/>
    <w:rsid w:val="009041BF"/>
    <w:rsid w:val="00904D12"/>
    <w:rsid w:val="0091674C"/>
    <w:rsid w:val="00916EC8"/>
    <w:rsid w:val="00921969"/>
    <w:rsid w:val="00921C79"/>
    <w:rsid w:val="00925660"/>
    <w:rsid w:val="00933A52"/>
    <w:rsid w:val="009413B7"/>
    <w:rsid w:val="00941D97"/>
    <w:rsid w:val="00946376"/>
    <w:rsid w:val="00946BFC"/>
    <w:rsid w:val="00950A77"/>
    <w:rsid w:val="009516B6"/>
    <w:rsid w:val="00955604"/>
    <w:rsid w:val="00956F65"/>
    <w:rsid w:val="009616B2"/>
    <w:rsid w:val="00961853"/>
    <w:rsid w:val="0096260B"/>
    <w:rsid w:val="009627CF"/>
    <w:rsid w:val="00967EC0"/>
    <w:rsid w:val="00971182"/>
    <w:rsid w:val="00974547"/>
    <w:rsid w:val="00975185"/>
    <w:rsid w:val="00975D6E"/>
    <w:rsid w:val="0097632D"/>
    <w:rsid w:val="009841A4"/>
    <w:rsid w:val="00992B97"/>
    <w:rsid w:val="00992D45"/>
    <w:rsid w:val="009930AF"/>
    <w:rsid w:val="00994381"/>
    <w:rsid w:val="00996147"/>
    <w:rsid w:val="009972E8"/>
    <w:rsid w:val="00997939"/>
    <w:rsid w:val="009A18B0"/>
    <w:rsid w:val="009A2C75"/>
    <w:rsid w:val="009A47DC"/>
    <w:rsid w:val="009A6D00"/>
    <w:rsid w:val="009A7785"/>
    <w:rsid w:val="009A7B93"/>
    <w:rsid w:val="009B3215"/>
    <w:rsid w:val="009B438D"/>
    <w:rsid w:val="009B48E0"/>
    <w:rsid w:val="009C0A9B"/>
    <w:rsid w:val="009C1241"/>
    <w:rsid w:val="009C2323"/>
    <w:rsid w:val="009C2D29"/>
    <w:rsid w:val="009C4957"/>
    <w:rsid w:val="009C502A"/>
    <w:rsid w:val="009D2799"/>
    <w:rsid w:val="009D5BA7"/>
    <w:rsid w:val="009E316D"/>
    <w:rsid w:val="009F0661"/>
    <w:rsid w:val="009F3D17"/>
    <w:rsid w:val="009F6BE0"/>
    <w:rsid w:val="00A015D6"/>
    <w:rsid w:val="00A02328"/>
    <w:rsid w:val="00A05339"/>
    <w:rsid w:val="00A0724A"/>
    <w:rsid w:val="00A103F1"/>
    <w:rsid w:val="00A10C6A"/>
    <w:rsid w:val="00A11D7E"/>
    <w:rsid w:val="00A135EE"/>
    <w:rsid w:val="00A15EB3"/>
    <w:rsid w:val="00A1658F"/>
    <w:rsid w:val="00A17911"/>
    <w:rsid w:val="00A17BB6"/>
    <w:rsid w:val="00A20745"/>
    <w:rsid w:val="00A22173"/>
    <w:rsid w:val="00A24441"/>
    <w:rsid w:val="00A25D06"/>
    <w:rsid w:val="00A277CE"/>
    <w:rsid w:val="00A30171"/>
    <w:rsid w:val="00A314CA"/>
    <w:rsid w:val="00A31798"/>
    <w:rsid w:val="00A317CF"/>
    <w:rsid w:val="00A422D6"/>
    <w:rsid w:val="00A45631"/>
    <w:rsid w:val="00A463F4"/>
    <w:rsid w:val="00A46438"/>
    <w:rsid w:val="00A51487"/>
    <w:rsid w:val="00A52C69"/>
    <w:rsid w:val="00A53919"/>
    <w:rsid w:val="00A5459F"/>
    <w:rsid w:val="00A557C0"/>
    <w:rsid w:val="00A56986"/>
    <w:rsid w:val="00A57E26"/>
    <w:rsid w:val="00A6061E"/>
    <w:rsid w:val="00A60B8C"/>
    <w:rsid w:val="00A60CCA"/>
    <w:rsid w:val="00A62170"/>
    <w:rsid w:val="00A6517F"/>
    <w:rsid w:val="00A72D91"/>
    <w:rsid w:val="00A802EB"/>
    <w:rsid w:val="00A805A9"/>
    <w:rsid w:val="00A81B46"/>
    <w:rsid w:val="00A83780"/>
    <w:rsid w:val="00A84009"/>
    <w:rsid w:val="00A95AAD"/>
    <w:rsid w:val="00A96705"/>
    <w:rsid w:val="00A96AF8"/>
    <w:rsid w:val="00AA0502"/>
    <w:rsid w:val="00AA06F7"/>
    <w:rsid w:val="00AA0B7E"/>
    <w:rsid w:val="00AA2378"/>
    <w:rsid w:val="00AA658C"/>
    <w:rsid w:val="00AB5681"/>
    <w:rsid w:val="00AC20A2"/>
    <w:rsid w:val="00AC7B35"/>
    <w:rsid w:val="00AD215A"/>
    <w:rsid w:val="00AE1D95"/>
    <w:rsid w:val="00AE32E7"/>
    <w:rsid w:val="00AE5DC9"/>
    <w:rsid w:val="00AE6E2F"/>
    <w:rsid w:val="00AF0129"/>
    <w:rsid w:val="00AF047D"/>
    <w:rsid w:val="00AF1544"/>
    <w:rsid w:val="00AF2A3D"/>
    <w:rsid w:val="00B00123"/>
    <w:rsid w:val="00B009A2"/>
    <w:rsid w:val="00B01755"/>
    <w:rsid w:val="00B026E4"/>
    <w:rsid w:val="00B0312E"/>
    <w:rsid w:val="00B03806"/>
    <w:rsid w:val="00B03C8C"/>
    <w:rsid w:val="00B048B8"/>
    <w:rsid w:val="00B06EC2"/>
    <w:rsid w:val="00B134DA"/>
    <w:rsid w:val="00B154C7"/>
    <w:rsid w:val="00B15DB0"/>
    <w:rsid w:val="00B17B3D"/>
    <w:rsid w:val="00B26959"/>
    <w:rsid w:val="00B27F54"/>
    <w:rsid w:val="00B30138"/>
    <w:rsid w:val="00B31CD0"/>
    <w:rsid w:val="00B34A89"/>
    <w:rsid w:val="00B34DD1"/>
    <w:rsid w:val="00B35169"/>
    <w:rsid w:val="00B364B0"/>
    <w:rsid w:val="00B40264"/>
    <w:rsid w:val="00B42F06"/>
    <w:rsid w:val="00B43233"/>
    <w:rsid w:val="00B4457A"/>
    <w:rsid w:val="00B45E36"/>
    <w:rsid w:val="00B476DB"/>
    <w:rsid w:val="00B540E6"/>
    <w:rsid w:val="00B546E0"/>
    <w:rsid w:val="00B57988"/>
    <w:rsid w:val="00B600D0"/>
    <w:rsid w:val="00B60100"/>
    <w:rsid w:val="00B61A5F"/>
    <w:rsid w:val="00B622B8"/>
    <w:rsid w:val="00B6258D"/>
    <w:rsid w:val="00B6356F"/>
    <w:rsid w:val="00B65E52"/>
    <w:rsid w:val="00B67897"/>
    <w:rsid w:val="00B703FD"/>
    <w:rsid w:val="00B7076D"/>
    <w:rsid w:val="00B70987"/>
    <w:rsid w:val="00B71AF6"/>
    <w:rsid w:val="00B7240B"/>
    <w:rsid w:val="00B75CD4"/>
    <w:rsid w:val="00B7614A"/>
    <w:rsid w:val="00B85AF1"/>
    <w:rsid w:val="00B85CCA"/>
    <w:rsid w:val="00B86A8D"/>
    <w:rsid w:val="00B90868"/>
    <w:rsid w:val="00B90C78"/>
    <w:rsid w:val="00B91372"/>
    <w:rsid w:val="00B91442"/>
    <w:rsid w:val="00B926D3"/>
    <w:rsid w:val="00B9334E"/>
    <w:rsid w:val="00B9373E"/>
    <w:rsid w:val="00B93EC1"/>
    <w:rsid w:val="00B93F50"/>
    <w:rsid w:val="00B9427C"/>
    <w:rsid w:val="00BA0BFA"/>
    <w:rsid w:val="00BA12AB"/>
    <w:rsid w:val="00BA3579"/>
    <w:rsid w:val="00BB4019"/>
    <w:rsid w:val="00BC0966"/>
    <w:rsid w:val="00BC2E66"/>
    <w:rsid w:val="00BC62AA"/>
    <w:rsid w:val="00BC64BD"/>
    <w:rsid w:val="00BC6901"/>
    <w:rsid w:val="00BC7A47"/>
    <w:rsid w:val="00BD12E5"/>
    <w:rsid w:val="00BD1BCF"/>
    <w:rsid w:val="00BD2EC8"/>
    <w:rsid w:val="00BD68D5"/>
    <w:rsid w:val="00BD6EDD"/>
    <w:rsid w:val="00BD7D01"/>
    <w:rsid w:val="00BE03B9"/>
    <w:rsid w:val="00BE0484"/>
    <w:rsid w:val="00BE0C60"/>
    <w:rsid w:val="00BE1B0F"/>
    <w:rsid w:val="00BE53CA"/>
    <w:rsid w:val="00BE66C3"/>
    <w:rsid w:val="00BE7472"/>
    <w:rsid w:val="00BF228D"/>
    <w:rsid w:val="00BF2A4D"/>
    <w:rsid w:val="00BF336B"/>
    <w:rsid w:val="00BF4478"/>
    <w:rsid w:val="00BF4CA5"/>
    <w:rsid w:val="00BF4FE6"/>
    <w:rsid w:val="00BF5737"/>
    <w:rsid w:val="00BF67F4"/>
    <w:rsid w:val="00C020D3"/>
    <w:rsid w:val="00C03064"/>
    <w:rsid w:val="00C05B36"/>
    <w:rsid w:val="00C1315D"/>
    <w:rsid w:val="00C15FDA"/>
    <w:rsid w:val="00C163F3"/>
    <w:rsid w:val="00C20F54"/>
    <w:rsid w:val="00C23BD5"/>
    <w:rsid w:val="00C23DD1"/>
    <w:rsid w:val="00C23E9C"/>
    <w:rsid w:val="00C23F5B"/>
    <w:rsid w:val="00C27FB3"/>
    <w:rsid w:val="00C322BB"/>
    <w:rsid w:val="00C32492"/>
    <w:rsid w:val="00C40B20"/>
    <w:rsid w:val="00C45F5C"/>
    <w:rsid w:val="00C46EAE"/>
    <w:rsid w:val="00C503A8"/>
    <w:rsid w:val="00C5242B"/>
    <w:rsid w:val="00C52581"/>
    <w:rsid w:val="00C52B4B"/>
    <w:rsid w:val="00C56E0A"/>
    <w:rsid w:val="00C57927"/>
    <w:rsid w:val="00C63256"/>
    <w:rsid w:val="00C6367A"/>
    <w:rsid w:val="00C6492C"/>
    <w:rsid w:val="00C70299"/>
    <w:rsid w:val="00C75DCF"/>
    <w:rsid w:val="00C7699F"/>
    <w:rsid w:val="00C80110"/>
    <w:rsid w:val="00C804F7"/>
    <w:rsid w:val="00C82797"/>
    <w:rsid w:val="00C856D5"/>
    <w:rsid w:val="00C85B28"/>
    <w:rsid w:val="00C8650B"/>
    <w:rsid w:val="00C90A51"/>
    <w:rsid w:val="00C9262D"/>
    <w:rsid w:val="00C977EA"/>
    <w:rsid w:val="00C97CA1"/>
    <w:rsid w:val="00CA2F7D"/>
    <w:rsid w:val="00CA3B42"/>
    <w:rsid w:val="00CA7303"/>
    <w:rsid w:val="00CB1B85"/>
    <w:rsid w:val="00CB3720"/>
    <w:rsid w:val="00CB4787"/>
    <w:rsid w:val="00CB5201"/>
    <w:rsid w:val="00CB5D19"/>
    <w:rsid w:val="00CB6993"/>
    <w:rsid w:val="00CB7E66"/>
    <w:rsid w:val="00CC3382"/>
    <w:rsid w:val="00CC6A06"/>
    <w:rsid w:val="00CC70E4"/>
    <w:rsid w:val="00CC7E9A"/>
    <w:rsid w:val="00CD00B3"/>
    <w:rsid w:val="00CD1214"/>
    <w:rsid w:val="00CD1E9E"/>
    <w:rsid w:val="00CD5BE6"/>
    <w:rsid w:val="00CD6079"/>
    <w:rsid w:val="00CD60F1"/>
    <w:rsid w:val="00CD64B0"/>
    <w:rsid w:val="00CE16D1"/>
    <w:rsid w:val="00CE3548"/>
    <w:rsid w:val="00CF2C6C"/>
    <w:rsid w:val="00CF4012"/>
    <w:rsid w:val="00D00286"/>
    <w:rsid w:val="00D014C5"/>
    <w:rsid w:val="00D01843"/>
    <w:rsid w:val="00D02ACC"/>
    <w:rsid w:val="00D110C2"/>
    <w:rsid w:val="00D120C1"/>
    <w:rsid w:val="00D13D14"/>
    <w:rsid w:val="00D1534F"/>
    <w:rsid w:val="00D16992"/>
    <w:rsid w:val="00D2099F"/>
    <w:rsid w:val="00D27224"/>
    <w:rsid w:val="00D32866"/>
    <w:rsid w:val="00D32A1C"/>
    <w:rsid w:val="00D3462E"/>
    <w:rsid w:val="00D441A9"/>
    <w:rsid w:val="00D4437E"/>
    <w:rsid w:val="00D47AA4"/>
    <w:rsid w:val="00D523ED"/>
    <w:rsid w:val="00D53FAB"/>
    <w:rsid w:val="00D6089B"/>
    <w:rsid w:val="00D615CC"/>
    <w:rsid w:val="00D633B9"/>
    <w:rsid w:val="00D67363"/>
    <w:rsid w:val="00D677B9"/>
    <w:rsid w:val="00D7637B"/>
    <w:rsid w:val="00D7749D"/>
    <w:rsid w:val="00D77A96"/>
    <w:rsid w:val="00D845EE"/>
    <w:rsid w:val="00D85FFE"/>
    <w:rsid w:val="00D86304"/>
    <w:rsid w:val="00D86939"/>
    <w:rsid w:val="00D901FF"/>
    <w:rsid w:val="00D955CA"/>
    <w:rsid w:val="00DA102B"/>
    <w:rsid w:val="00DA3DA0"/>
    <w:rsid w:val="00DA5459"/>
    <w:rsid w:val="00DB0527"/>
    <w:rsid w:val="00DB1648"/>
    <w:rsid w:val="00DB5C1C"/>
    <w:rsid w:val="00DC110A"/>
    <w:rsid w:val="00DC6FA8"/>
    <w:rsid w:val="00DD10FA"/>
    <w:rsid w:val="00DE247C"/>
    <w:rsid w:val="00DE612B"/>
    <w:rsid w:val="00DE6E91"/>
    <w:rsid w:val="00DE7E6F"/>
    <w:rsid w:val="00DF146B"/>
    <w:rsid w:val="00DF4A9A"/>
    <w:rsid w:val="00DF50F5"/>
    <w:rsid w:val="00DF617A"/>
    <w:rsid w:val="00E0074C"/>
    <w:rsid w:val="00E009DD"/>
    <w:rsid w:val="00E026D2"/>
    <w:rsid w:val="00E10DF4"/>
    <w:rsid w:val="00E20BF1"/>
    <w:rsid w:val="00E230DC"/>
    <w:rsid w:val="00E23779"/>
    <w:rsid w:val="00E24F4D"/>
    <w:rsid w:val="00E25635"/>
    <w:rsid w:val="00E27684"/>
    <w:rsid w:val="00E30527"/>
    <w:rsid w:val="00E338EE"/>
    <w:rsid w:val="00E33AA2"/>
    <w:rsid w:val="00E3449B"/>
    <w:rsid w:val="00E35F80"/>
    <w:rsid w:val="00E37B8B"/>
    <w:rsid w:val="00E42B95"/>
    <w:rsid w:val="00E44FEA"/>
    <w:rsid w:val="00E466EE"/>
    <w:rsid w:val="00E50F64"/>
    <w:rsid w:val="00E53190"/>
    <w:rsid w:val="00E542A9"/>
    <w:rsid w:val="00E606B1"/>
    <w:rsid w:val="00E625A8"/>
    <w:rsid w:val="00E66328"/>
    <w:rsid w:val="00E76E51"/>
    <w:rsid w:val="00E8109D"/>
    <w:rsid w:val="00E850B9"/>
    <w:rsid w:val="00E85BC7"/>
    <w:rsid w:val="00E87ADA"/>
    <w:rsid w:val="00E9060F"/>
    <w:rsid w:val="00E9081D"/>
    <w:rsid w:val="00E910C9"/>
    <w:rsid w:val="00EA06A0"/>
    <w:rsid w:val="00EA2356"/>
    <w:rsid w:val="00EA347E"/>
    <w:rsid w:val="00EA51AC"/>
    <w:rsid w:val="00EA6497"/>
    <w:rsid w:val="00EB5AAA"/>
    <w:rsid w:val="00EC09DA"/>
    <w:rsid w:val="00EC132D"/>
    <w:rsid w:val="00EC27EC"/>
    <w:rsid w:val="00EC2F78"/>
    <w:rsid w:val="00EC3E52"/>
    <w:rsid w:val="00EC57D2"/>
    <w:rsid w:val="00ED03C2"/>
    <w:rsid w:val="00ED53A5"/>
    <w:rsid w:val="00ED7390"/>
    <w:rsid w:val="00EE2F04"/>
    <w:rsid w:val="00EE4895"/>
    <w:rsid w:val="00EE4A8C"/>
    <w:rsid w:val="00EE5376"/>
    <w:rsid w:val="00EF466D"/>
    <w:rsid w:val="00EF5F75"/>
    <w:rsid w:val="00EF6E5F"/>
    <w:rsid w:val="00F01429"/>
    <w:rsid w:val="00F04253"/>
    <w:rsid w:val="00F05285"/>
    <w:rsid w:val="00F07548"/>
    <w:rsid w:val="00F11B3C"/>
    <w:rsid w:val="00F11E91"/>
    <w:rsid w:val="00F134D9"/>
    <w:rsid w:val="00F21FCD"/>
    <w:rsid w:val="00F2347D"/>
    <w:rsid w:val="00F27E90"/>
    <w:rsid w:val="00F31838"/>
    <w:rsid w:val="00F32026"/>
    <w:rsid w:val="00F32FAF"/>
    <w:rsid w:val="00F33244"/>
    <w:rsid w:val="00F3342B"/>
    <w:rsid w:val="00F36732"/>
    <w:rsid w:val="00F40872"/>
    <w:rsid w:val="00F4153D"/>
    <w:rsid w:val="00F427D2"/>
    <w:rsid w:val="00F42B56"/>
    <w:rsid w:val="00F4332D"/>
    <w:rsid w:val="00F44AA0"/>
    <w:rsid w:val="00F455AC"/>
    <w:rsid w:val="00F512E7"/>
    <w:rsid w:val="00F5252E"/>
    <w:rsid w:val="00F53F08"/>
    <w:rsid w:val="00F60560"/>
    <w:rsid w:val="00F648E5"/>
    <w:rsid w:val="00F64A1C"/>
    <w:rsid w:val="00F67BE1"/>
    <w:rsid w:val="00F74764"/>
    <w:rsid w:val="00F74F13"/>
    <w:rsid w:val="00F75300"/>
    <w:rsid w:val="00F77BC8"/>
    <w:rsid w:val="00F87660"/>
    <w:rsid w:val="00F9025F"/>
    <w:rsid w:val="00F955A8"/>
    <w:rsid w:val="00F969AC"/>
    <w:rsid w:val="00F97895"/>
    <w:rsid w:val="00FA0282"/>
    <w:rsid w:val="00FA47E3"/>
    <w:rsid w:val="00FA7B2E"/>
    <w:rsid w:val="00FC31A8"/>
    <w:rsid w:val="00FC73DB"/>
    <w:rsid w:val="00FD0561"/>
    <w:rsid w:val="00FD099B"/>
    <w:rsid w:val="00FD3816"/>
    <w:rsid w:val="00FE16A3"/>
    <w:rsid w:val="00FE286D"/>
    <w:rsid w:val="00FE2F36"/>
    <w:rsid w:val="00FE3D9A"/>
    <w:rsid w:val="00FF1355"/>
    <w:rsid w:val="00FF2FEE"/>
    <w:rsid w:val="00FF3240"/>
    <w:rsid w:val="00FF3740"/>
    <w:rsid w:val="00FF3A3B"/>
    <w:rsid w:val="0A8479FB"/>
    <w:rsid w:val="0B9A68D8"/>
    <w:rsid w:val="0E620D29"/>
    <w:rsid w:val="13B64F01"/>
    <w:rsid w:val="165E4B84"/>
    <w:rsid w:val="17F4ACB2"/>
    <w:rsid w:val="22914E57"/>
    <w:rsid w:val="287DD4D3"/>
    <w:rsid w:val="2DBE0803"/>
    <w:rsid w:val="2F7538BC"/>
    <w:rsid w:val="352CB6C7"/>
    <w:rsid w:val="38214BCE"/>
    <w:rsid w:val="3BEE3C83"/>
    <w:rsid w:val="4501C5EF"/>
    <w:rsid w:val="52502302"/>
    <w:rsid w:val="5AE594F7"/>
    <w:rsid w:val="659C4C4E"/>
    <w:rsid w:val="67C0C877"/>
    <w:rsid w:val="6B226BBE"/>
    <w:rsid w:val="7102C831"/>
    <w:rsid w:val="77137B2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8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B9"/>
    <w:pPr>
      <w:suppressAutoHyphens/>
      <w:autoSpaceDE w:val="0"/>
      <w:autoSpaceDN w:val="0"/>
      <w:adjustRightInd w:val="0"/>
      <w:spacing w:before="120" w:after="120" w:line="288" w:lineRule="auto"/>
      <w:textAlignment w:val="center"/>
    </w:pPr>
    <w:rPr>
      <w:rFonts w:cs="Arial"/>
      <w:sz w:val="22"/>
    </w:rPr>
  </w:style>
  <w:style w:type="paragraph" w:styleId="Heading1">
    <w:name w:val="heading 1"/>
    <w:basedOn w:val="Normal"/>
    <w:next w:val="Heading2"/>
    <w:link w:val="Heading1Char"/>
    <w:qFormat/>
    <w:rsid w:val="00C75DCF"/>
    <w:pPr>
      <w:keepNext/>
      <w:suppressAutoHyphens w:val="0"/>
      <w:autoSpaceDE/>
      <w:autoSpaceDN/>
      <w:adjustRightInd/>
      <w:spacing w:before="240"/>
      <w:textAlignment w:val="auto"/>
      <w:outlineLvl w:val="0"/>
    </w:pPr>
    <w:rPr>
      <w:rFonts w:eastAsiaTheme="majorEastAsia"/>
      <w:b/>
      <w:bCs/>
      <w:kern w:val="32"/>
      <w:sz w:val="40"/>
      <w:szCs w:val="32"/>
    </w:rPr>
  </w:style>
  <w:style w:type="paragraph" w:styleId="Heading2">
    <w:name w:val="heading 2"/>
    <w:basedOn w:val="Normal"/>
    <w:next w:val="ParaLevel1"/>
    <w:link w:val="Heading2Char"/>
    <w:autoRedefine/>
    <w:qFormat/>
    <w:rsid w:val="0053604C"/>
    <w:pPr>
      <w:keepNext/>
      <w:suppressAutoHyphens w:val="0"/>
      <w:autoSpaceDE/>
      <w:autoSpaceDN/>
      <w:adjustRightInd/>
      <w:spacing w:after="0" w:line="252" w:lineRule="auto"/>
      <w:textAlignment w:val="auto"/>
      <w:outlineLvl w:val="1"/>
    </w:pPr>
    <w:rPr>
      <w:rFonts w:eastAsiaTheme="majorEastAsia"/>
      <w:b/>
      <w:bCs/>
      <w:iCs/>
      <w:sz w:val="24"/>
      <w:szCs w:val="24"/>
      <w:lang w:eastAsia="en-US"/>
    </w:rPr>
  </w:style>
  <w:style w:type="paragraph" w:styleId="Heading3">
    <w:name w:val="heading 3"/>
    <w:basedOn w:val="Heading2"/>
    <w:next w:val="ParaLevel1"/>
    <w:link w:val="Heading3Char"/>
    <w:autoRedefine/>
    <w:qFormat/>
    <w:rsid w:val="005106C4"/>
    <w:pPr>
      <w:outlineLvl w:val="2"/>
    </w:pPr>
    <w:rPr>
      <w:sz w:val="22"/>
    </w:rPr>
  </w:style>
  <w:style w:type="paragraph" w:styleId="Heading4">
    <w:name w:val="heading 4"/>
    <w:basedOn w:val="Normal"/>
    <w:next w:val="Normal"/>
    <w:link w:val="Heading4Char"/>
    <w:autoRedefine/>
    <w:qFormat/>
    <w:rsid w:val="000452D9"/>
    <w:pPr>
      <w:keepNext/>
      <w:spacing w:after="60"/>
      <w:outlineLvl w:val="3"/>
    </w:pPr>
    <w:rPr>
      <w:rFonts w:eastAsiaTheme="majorEastAsia"/>
      <w:i/>
      <w:szCs w:val="22"/>
      <w:lang w:val="x-none" w:eastAsia="x-none"/>
    </w:rPr>
  </w:style>
  <w:style w:type="paragraph" w:styleId="Heading5">
    <w:name w:val="heading 5"/>
    <w:basedOn w:val="Normal"/>
    <w:next w:val="Normal"/>
    <w:link w:val="Heading5Char"/>
    <w:semiHidden/>
    <w:rsid w:val="003C61FB"/>
    <w:pPr>
      <w:spacing w:before="57" w:after="57"/>
      <w:outlineLvl w:val="4"/>
    </w:pPr>
    <w:rPr>
      <w:rFonts w:cs="Times New Roman"/>
      <w:b/>
      <w:bCs/>
      <w:lang w:val="x-none" w:eastAsia="x-none"/>
    </w:rPr>
  </w:style>
  <w:style w:type="paragraph" w:styleId="Heading6">
    <w:name w:val="heading 6"/>
    <w:basedOn w:val="Heading7"/>
    <w:next w:val="Normal"/>
    <w:link w:val="Heading6Char"/>
    <w:semiHidden/>
    <w:qFormat/>
    <w:rsid w:val="00764877"/>
    <w:pPr>
      <w:outlineLvl w:val="5"/>
    </w:pPr>
  </w:style>
  <w:style w:type="paragraph" w:styleId="Heading7">
    <w:name w:val="heading 7"/>
    <w:basedOn w:val="Normal"/>
    <w:next w:val="Normal"/>
    <w:link w:val="Heading7Char"/>
    <w:semiHidden/>
    <w:qFormat/>
    <w:rsid w:val="00764877"/>
    <w:pPr>
      <w:suppressAutoHyphens w:val="0"/>
      <w:spacing w:after="0"/>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64877"/>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64877"/>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semiHidden/>
    <w:rsid w:val="003C61FB"/>
    <w:rPr>
      <w:rFonts w:ascii="Tahoma" w:hAnsi="Tahoma"/>
      <w:color w:val="8D8F86"/>
      <w:sz w:val="16"/>
      <w:szCs w:val="16"/>
      <w:lang w:val="x-none" w:eastAsia="en-GB" w:bidi="ar-SA"/>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uiPriority w:val="99"/>
    <w:rsid w:val="00BF336B"/>
    <w:rPr>
      <w:rFonts w:ascii="Arial" w:hAnsi="Arial"/>
      <w:sz w:val="18"/>
      <w:lang w:val="x-none" w:eastAsia="en-GB" w:bidi="ar-SA"/>
    </w:rPr>
  </w:style>
  <w:style w:type="paragraph" w:styleId="Header">
    <w:name w:val="header"/>
    <w:basedOn w:val="Normal"/>
    <w:link w:val="HeaderChar"/>
    <w:uiPriority w:val="99"/>
    <w:rsid w:val="00BF336B"/>
    <w:pPr>
      <w:tabs>
        <w:tab w:val="center" w:pos="4513"/>
        <w:tab w:val="right" w:pos="9026"/>
      </w:tabs>
      <w:spacing w:after="0"/>
    </w:pPr>
    <w:rPr>
      <w:rFonts w:cs="Times New Roman"/>
      <w:sz w:val="18"/>
      <w:lang w:val="x-none" w:eastAsia="en-GB"/>
    </w:rPr>
  </w:style>
  <w:style w:type="paragraph" w:styleId="BodyText">
    <w:name w:val="Body Text"/>
    <w:basedOn w:val="Normal"/>
    <w:uiPriority w:val="99"/>
    <w:qFormat/>
    <w:rsid w:val="00F36732"/>
  </w:style>
  <w:style w:type="paragraph" w:styleId="BodyText2">
    <w:name w:val="Body Text 2"/>
    <w:basedOn w:val="Normal"/>
    <w:uiPriority w:val="99"/>
    <w:qFormat/>
    <w:rsid w:val="00F36732"/>
    <w:pPr>
      <w:spacing w:line="480" w:lineRule="auto"/>
    </w:pPr>
  </w:style>
  <w:style w:type="character" w:customStyle="1" w:styleId="Heading7Char">
    <w:name w:val="Heading 7 Char"/>
    <w:link w:val="Heading7"/>
    <w:semiHidden/>
    <w:rsid w:val="00764877"/>
    <w:rPr>
      <w:rFonts w:ascii="Arial" w:eastAsiaTheme="majorEastAsia" w:hAnsi="Arial" w:cs="Arial"/>
      <w:sz w:val="16"/>
      <w:szCs w:val="16"/>
      <w:lang w:val="x-none" w:eastAsia="x-none"/>
    </w:rPr>
  </w:style>
  <w:style w:type="character" w:customStyle="1" w:styleId="Heading5Char">
    <w:name w:val="Heading 5 Char"/>
    <w:link w:val="Heading5"/>
    <w:semiHidden/>
    <w:rsid w:val="001E59B0"/>
    <w:rPr>
      <w:rFonts w:ascii="Arial" w:hAnsi="Arial"/>
      <w:b/>
      <w:bCs/>
      <w:sz w:val="22"/>
      <w:szCs w:val="22"/>
      <w:lang w:val="x-none" w:eastAsia="x-none"/>
    </w:rPr>
  </w:style>
  <w:style w:type="character" w:customStyle="1" w:styleId="Heading4Char">
    <w:name w:val="Heading 4 Char"/>
    <w:link w:val="Heading4"/>
    <w:rsid w:val="000452D9"/>
    <w:rPr>
      <w:rFonts w:eastAsiaTheme="majorEastAsia" w:cs="Arial"/>
      <w:i/>
      <w:sz w:val="22"/>
      <w:szCs w:val="22"/>
      <w:lang w:val="x-none" w:eastAsia="x-none"/>
    </w:rPr>
  </w:style>
  <w:style w:type="character" w:customStyle="1" w:styleId="Heading3Char">
    <w:name w:val="Heading 3 Char"/>
    <w:link w:val="Heading3"/>
    <w:rsid w:val="005106C4"/>
    <w:rPr>
      <w:rFonts w:eastAsiaTheme="majorEastAsia" w:cs="Arial"/>
      <w:b/>
      <w:bCs/>
      <w:iCs/>
      <w:sz w:val="22"/>
      <w:szCs w:val="24"/>
      <w:lang w:eastAsia="en-US"/>
    </w:rPr>
  </w:style>
  <w:style w:type="character" w:customStyle="1" w:styleId="Heading2Char">
    <w:name w:val="Heading 2 Char"/>
    <w:link w:val="Heading2"/>
    <w:rsid w:val="0053604C"/>
    <w:rPr>
      <w:rFonts w:eastAsiaTheme="majorEastAsia" w:cs="Arial"/>
      <w:b/>
      <w:bCs/>
      <w:iCs/>
      <w:sz w:val="24"/>
      <w:szCs w:val="24"/>
      <w:lang w:eastAsia="en-US"/>
    </w:rPr>
  </w:style>
  <w:style w:type="character" w:customStyle="1" w:styleId="Heading1Char">
    <w:name w:val="Heading 1 Char"/>
    <w:link w:val="Heading1"/>
    <w:rsid w:val="00C75DCF"/>
    <w:rPr>
      <w:rFonts w:eastAsiaTheme="majorEastAsia" w:cs="Arial"/>
      <w:b/>
      <w:bCs/>
      <w:kern w:val="32"/>
      <w:sz w:val="40"/>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paragraph" w:styleId="BodyText3">
    <w:name w:val="Body Text 3"/>
    <w:basedOn w:val="Normal"/>
    <w:uiPriority w:val="99"/>
    <w:qFormat/>
    <w:rsid w:val="00F36732"/>
    <w:rPr>
      <w:sz w:val="16"/>
      <w:szCs w:val="16"/>
    </w:rPr>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FirstIndent">
    <w:name w:val="Body Text First Indent"/>
    <w:basedOn w:val="BodyText"/>
    <w:semiHidden/>
    <w:rsid w:val="00F36732"/>
    <w:pPr>
      <w:ind w:firstLine="210"/>
    </w:pPr>
  </w:style>
  <w:style w:type="paragraph" w:styleId="BodyTextIndent">
    <w:name w:val="Body Text Indent"/>
    <w:basedOn w:val="Normal"/>
    <w:semiHidden/>
    <w:rsid w:val="00F36732"/>
    <w:pPr>
      <w:ind w:left="283"/>
    </w:pPr>
  </w:style>
  <w:style w:type="paragraph" w:styleId="BodyTextFirstIndent2">
    <w:name w:val="Body Text First Indent 2"/>
    <w:basedOn w:val="BodyTextIndent"/>
    <w:semiHidden/>
    <w:rsid w:val="00F36732"/>
    <w:pPr>
      <w:ind w:firstLine="210"/>
    </w:pPr>
  </w:style>
  <w:style w:type="paragraph" w:customStyle="1" w:styleId="SubjectTitle">
    <w:name w:val="Subject Title"/>
    <w:basedOn w:val="Heading1"/>
    <w:semiHidden/>
    <w:rsid w:val="00D120C1"/>
    <w:pPr>
      <w:spacing w:before="480"/>
    </w:pPr>
    <w:rPr>
      <w:sz w:val="32"/>
    </w:rPr>
  </w:style>
  <w:style w:type="paragraph" w:styleId="BodyTextIndent2">
    <w:name w:val="Body Text Indent 2"/>
    <w:basedOn w:val="Normal"/>
    <w:semiHidden/>
    <w:rsid w:val="00F36732"/>
    <w:pPr>
      <w:spacing w:line="480" w:lineRule="auto"/>
      <w:ind w:left="283"/>
    </w:pPr>
  </w:style>
  <w:style w:type="paragraph" w:styleId="BodyTextIndent3">
    <w:name w:val="Body Text Indent 3"/>
    <w:basedOn w:val="Normal"/>
    <w:semiHidden/>
    <w:rsid w:val="00F36732"/>
    <w:pPr>
      <w:ind w:left="283"/>
    </w:pPr>
    <w:rPr>
      <w:sz w:val="16"/>
      <w:szCs w:val="16"/>
    </w:rPr>
  </w:style>
  <w:style w:type="paragraph" w:styleId="Closing">
    <w:name w:val="Closing"/>
    <w:basedOn w:val="Normal"/>
    <w:semiHidden/>
    <w:rsid w:val="00F36732"/>
    <w:pPr>
      <w:ind w:left="4252"/>
    </w:pPr>
  </w:style>
  <w:style w:type="paragraph" w:styleId="E-mailSignature">
    <w:name w:val="E-mail Signature"/>
    <w:basedOn w:val="Normal"/>
    <w:semiHidden/>
    <w:rsid w:val="00F36732"/>
  </w:style>
  <w:style w:type="paragraph" w:customStyle="1" w:styleId="Bullet1">
    <w:name w:val="Bullet1"/>
    <w:basedOn w:val="ListBullet"/>
    <w:uiPriority w:val="4"/>
    <w:rsid w:val="003654B2"/>
    <w:pPr>
      <w:numPr>
        <w:numId w:val="11"/>
      </w:numPr>
      <w:spacing w:after="60"/>
    </w:pPr>
    <w:rPr>
      <w:lang w:eastAsia="en-US"/>
    </w:rPr>
  </w:style>
  <w:style w:type="paragraph" w:styleId="Footer">
    <w:name w:val="footer"/>
    <w:basedOn w:val="Normal"/>
    <w:link w:val="FooterChar"/>
    <w:semiHidden/>
    <w:rsid w:val="003C61FB"/>
    <w:pPr>
      <w:tabs>
        <w:tab w:val="center" w:pos="4320"/>
        <w:tab w:val="right" w:pos="8640"/>
      </w:tabs>
    </w:pPr>
  </w:style>
  <w:style w:type="paragraph" w:customStyle="1" w:styleId="FooterText">
    <w:name w:val="Footer Text"/>
    <w:basedOn w:val="Normal"/>
    <w:semiHidden/>
    <w:qFormat/>
    <w:rsid w:val="00764877"/>
    <w:pPr>
      <w:tabs>
        <w:tab w:val="center" w:pos="4513"/>
        <w:tab w:val="right" w:pos="9026"/>
      </w:tabs>
      <w:spacing w:after="0" w:line="240" w:lineRule="auto"/>
    </w:pPr>
    <w:rPr>
      <w:sz w:val="16"/>
      <w:szCs w:val="16"/>
    </w:rPr>
  </w:style>
  <w:style w:type="paragraph" w:customStyle="1" w:styleId="footnote">
    <w:name w:val="footnote"/>
    <w:basedOn w:val="Normal"/>
    <w:rsid w:val="003654B2"/>
    <w:pPr>
      <w:tabs>
        <w:tab w:val="left" w:pos="227"/>
      </w:tabs>
      <w:spacing w:after="60"/>
      <w:ind w:left="227" w:hanging="227"/>
    </w:pPr>
    <w:rPr>
      <w:rFonts w:cs="Arial (TT)"/>
      <w:sz w:val="18"/>
      <w:szCs w:val="16"/>
    </w:rPr>
  </w:style>
  <w:style w:type="character" w:styleId="FootnoteReference">
    <w:name w:val="footnote reference"/>
    <w:basedOn w:val="DefaultParagraphFont"/>
    <w:uiPriority w:val="99"/>
    <w:rsid w:val="003654B2"/>
    <w:rPr>
      <w:rFonts w:ascii="Verdana" w:hAnsi="Verdana"/>
      <w:sz w:val="18"/>
      <w:szCs w:val="16"/>
      <w:vertAlign w:val="superscript"/>
      <w:lang w:val="en-US" w:eastAsia="x-none" w:bidi="ar-SA"/>
    </w:rPr>
  </w:style>
  <w:style w:type="paragraph" w:customStyle="1" w:styleId="WorkshopName">
    <w:name w:val="Workshop Name"/>
    <w:basedOn w:val="Normal"/>
    <w:semiHidden/>
    <w:qFormat/>
    <w:locked/>
    <w:rsid w:val="00764877"/>
    <w:pPr>
      <w:spacing w:before="720" w:line="120" w:lineRule="atLeast"/>
      <w:ind w:left="397"/>
    </w:pPr>
    <w:rPr>
      <w:b/>
      <w:noProof/>
      <w:color w:val="007B85"/>
      <w:sz w:val="80"/>
      <w:szCs w:val="80"/>
    </w:rPr>
  </w:style>
  <w:style w:type="paragraph" w:customStyle="1" w:styleId="Bullet2">
    <w:name w:val="Bullet2"/>
    <w:uiPriority w:val="4"/>
    <w:rsid w:val="003654B2"/>
    <w:pPr>
      <w:numPr>
        <w:numId w:val="12"/>
      </w:numPr>
      <w:spacing w:before="120" w:after="60" w:line="288" w:lineRule="auto"/>
    </w:pPr>
    <w:rPr>
      <w:sz w:val="22"/>
      <w:lang w:eastAsia="en-US"/>
    </w:rPr>
  </w:style>
  <w:style w:type="paragraph" w:customStyle="1" w:styleId="LogoStyle">
    <w:name w:val="Logo Style"/>
    <w:basedOn w:val="Normal"/>
    <w:semiHidden/>
    <w:rsid w:val="00525C5E"/>
    <w:pPr>
      <w:jc w:val="right"/>
    </w:pPr>
    <w:rPr>
      <w:rFonts w:cs="Times New Roman"/>
    </w:rPr>
  </w:style>
  <w:style w:type="paragraph" w:customStyle="1" w:styleId="RecLevel1">
    <w:name w:val="Rec Level1"/>
    <w:basedOn w:val="Normal"/>
    <w:link w:val="RecLevel1Char"/>
    <w:qFormat/>
    <w:rsid w:val="008D6321"/>
    <w:pPr>
      <w:numPr>
        <w:numId w:val="13"/>
      </w:numPr>
      <w:suppressAutoHyphens w:val="0"/>
      <w:autoSpaceDE/>
      <w:autoSpaceDN/>
      <w:adjustRightInd/>
      <w:spacing w:line="259" w:lineRule="auto"/>
      <w:jc w:val="both"/>
      <w:textAlignment w:val="auto"/>
    </w:pPr>
    <w:rPr>
      <w:color w:val="000000"/>
      <w:kern w:val="22"/>
      <w:lang w:val="en-AU"/>
    </w:rPr>
  </w:style>
  <w:style w:type="paragraph" w:styleId="ListBullet">
    <w:name w:val="List Bullet"/>
    <w:basedOn w:val="Normal"/>
    <w:semiHidden/>
    <w:rsid w:val="00265542"/>
    <w:pPr>
      <w:numPr>
        <w:numId w:val="4"/>
      </w:numPr>
    </w:p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customStyle="1" w:styleId="Introduction">
    <w:name w:val="Introduction"/>
    <w:basedOn w:val="Normal"/>
    <w:semiHidden/>
    <w:qFormat/>
    <w:locked/>
    <w:rsid w:val="00764877"/>
    <w:pPr>
      <w:tabs>
        <w:tab w:val="right" w:leader="dot" w:pos="9524"/>
      </w:tabs>
      <w:spacing w:before="440" w:after="200" w:line="320" w:lineRule="atLeast"/>
      <w:ind w:left="380" w:right="380"/>
    </w:pPr>
    <w:rPr>
      <w:color w:val="FFFFFF"/>
      <w:sz w:val="26"/>
      <w:szCs w:val="26"/>
    </w:rPr>
  </w:style>
  <w:style w:type="character" w:styleId="LineNumber">
    <w:name w:val="line number"/>
    <w:basedOn w:val="DefaultParagraphFont"/>
    <w:semiHidden/>
    <w:rsid w:val="003C61FB"/>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2">
    <w:name w:val="List Bullet 2"/>
    <w:basedOn w:val="Normal"/>
    <w:semiHidden/>
    <w:rsid w:val="00265542"/>
  </w:style>
  <w:style w:type="paragraph" w:customStyle="1" w:styleId="fileref">
    <w:name w:val="file ref"/>
    <w:basedOn w:val="RecLevel1"/>
    <w:semiHidden/>
    <w:rsid w:val="00517967"/>
    <w:pPr>
      <w:numPr>
        <w:numId w:val="0"/>
      </w:numPr>
    </w:pPr>
  </w:style>
  <w:style w:type="paragraph" w:customStyle="1" w:styleId="AgreeDisagree">
    <w:name w:val="Agree/Disagree"/>
    <w:basedOn w:val="Normal"/>
    <w:next w:val="RecNumber"/>
    <w:rsid w:val="003654B2"/>
    <w:pPr>
      <w:jc w:val="right"/>
    </w:pPr>
    <w:rPr>
      <w:rFonts w:ascii="Verdana Pro Semibold" w:hAnsi="Verdana Pro Semibold"/>
      <w:b/>
    </w:rPr>
  </w:style>
  <w:style w:type="paragraph" w:styleId="ListBullet4">
    <w:name w:val="List Bullet 4"/>
    <w:basedOn w:val="Normal"/>
    <w:semiHidden/>
    <w:rsid w:val="003C61FB"/>
    <w:pPr>
      <w:numPr>
        <w:numId w:val="6"/>
      </w:numPr>
    </w:pPr>
  </w:style>
  <w:style w:type="paragraph" w:styleId="ListBullet5">
    <w:name w:val="List Bullet 5"/>
    <w:basedOn w:val="Normal"/>
    <w:semiHidden/>
    <w:rsid w:val="003C61FB"/>
    <w:pPr>
      <w:numPr>
        <w:numId w:val="7"/>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semiHidden/>
    <w:rsid w:val="00D47AA4"/>
  </w:style>
  <w:style w:type="paragraph" w:styleId="ListNumber2">
    <w:name w:val="List Number 2"/>
    <w:basedOn w:val="Normal"/>
    <w:semiHidden/>
    <w:rsid w:val="00D47AA4"/>
  </w:style>
  <w:style w:type="paragraph" w:styleId="ListNumber3">
    <w:name w:val="List Number 3"/>
    <w:basedOn w:val="Normal"/>
    <w:semiHidden/>
    <w:rsid w:val="003C61FB"/>
    <w:pPr>
      <w:numPr>
        <w:numId w:val="8"/>
      </w:numPr>
    </w:pPr>
  </w:style>
  <w:style w:type="paragraph" w:styleId="ListNumber4">
    <w:name w:val="List Number 4"/>
    <w:basedOn w:val="Normal"/>
    <w:semiHidden/>
    <w:rsid w:val="003C61FB"/>
    <w:pPr>
      <w:numPr>
        <w:numId w:val="9"/>
      </w:numPr>
    </w:pPr>
  </w:style>
  <w:style w:type="paragraph" w:styleId="ListNumber5">
    <w:name w:val="List Number 5"/>
    <w:basedOn w:val="Normal"/>
    <w:semiHidden/>
    <w:rsid w:val="003C61FB"/>
    <w:pPr>
      <w:numPr>
        <w:numId w:val="10"/>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customStyle="1" w:styleId="moreinfo">
    <w:name w:val="more info"/>
    <w:basedOn w:val="Normal"/>
    <w:semiHidden/>
    <w:rsid w:val="003C61FB"/>
    <w:pPr>
      <w:suppressAutoHyphens w:val="0"/>
      <w:spacing w:after="0"/>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Cs w:val="24"/>
    </w:rPr>
  </w:style>
  <w:style w:type="paragraph" w:customStyle="1" w:styleId="Normalbeforetable">
    <w:name w:val="Normal before table"/>
    <w:basedOn w:val="Normal"/>
    <w:semiHidden/>
    <w:qFormat/>
    <w:rsid w:val="00764877"/>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64877"/>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64877"/>
    <w:pPr>
      <w:spacing w:after="0"/>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64877"/>
    <w:pPr>
      <w:spacing w:after="80"/>
      <w:ind w:left="438"/>
    </w:pPr>
    <w:rPr>
      <w:b/>
      <w:color w:val="007073"/>
      <w:sz w:val="16"/>
      <w:szCs w:val="16"/>
    </w:rPr>
  </w:style>
  <w:style w:type="paragraph" w:customStyle="1" w:styleId="ReportDate">
    <w:name w:val="Report Date"/>
    <w:basedOn w:val="Heading2"/>
    <w:semiHidden/>
    <w:qFormat/>
    <w:locked/>
    <w:rsid w:val="00764877"/>
    <w:pPr>
      <w:spacing w:line="240" w:lineRule="auto"/>
      <w:ind w:left="420"/>
    </w:pPr>
    <w:rPr>
      <w:caps/>
    </w:rPr>
  </w:style>
  <w:style w:type="paragraph" w:customStyle="1" w:styleId="ReportFooter">
    <w:name w:val="Report Footer"/>
    <w:basedOn w:val="Normal"/>
    <w:semiHidden/>
    <w:qFormat/>
    <w:rsid w:val="00764877"/>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64877"/>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C61F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64877"/>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64877"/>
    <w:pPr>
      <w:pageBreakBefore/>
      <w:spacing w:before="1080" w:after="700" w:line="240" w:lineRule="auto"/>
      <w:outlineLvl w:val="0"/>
    </w:pPr>
    <w:rPr>
      <w:rFonts w:eastAsiaTheme="majorEastAsia"/>
      <w:b/>
      <w:bCs/>
      <w:color w:val="007B85"/>
      <w:sz w:val="28"/>
      <w:lang w:val="x-none" w:eastAsia="en-GB"/>
    </w:rPr>
  </w:style>
  <w:style w:type="character" w:styleId="FollowedHyperlink">
    <w:name w:val="FollowedHyperlink"/>
    <w:basedOn w:val="DefaultParagraphFont"/>
    <w:semiHidden/>
    <w:rsid w:val="0044786F"/>
    <w:rPr>
      <w:color w:val="800080"/>
      <w:u w:val="single"/>
    </w:rPr>
  </w:style>
  <w:style w:type="character" w:styleId="CommentReference">
    <w:name w:val="annotation reference"/>
    <w:basedOn w:val="DefaultParagraphFont"/>
    <w:semiHidden/>
    <w:rsid w:val="00A6061E"/>
    <w:rPr>
      <w:sz w:val="16"/>
      <w:szCs w:val="16"/>
    </w:rPr>
  </w:style>
  <w:style w:type="paragraph" w:styleId="CommentText">
    <w:name w:val="annotation text"/>
    <w:basedOn w:val="Normal"/>
    <w:link w:val="CommentTextChar"/>
    <w:semiHidden/>
    <w:rsid w:val="00A6061E"/>
  </w:style>
  <w:style w:type="character" w:customStyle="1" w:styleId="CommentTextChar">
    <w:name w:val="Comment Text Char"/>
    <w:basedOn w:val="DefaultParagraphFont"/>
    <w:link w:val="CommentText"/>
    <w:semiHidden/>
    <w:rsid w:val="001E59B0"/>
    <w:rPr>
      <w:rFonts w:ascii="Arial" w:hAnsi="Arial" w:cs="Arial"/>
      <w:lang w:val="en-US"/>
    </w:rPr>
  </w:style>
  <w:style w:type="paragraph" w:customStyle="1" w:styleId="TemplateSubtitle">
    <w:name w:val="_Template Subtitle"/>
    <w:basedOn w:val="Normal"/>
    <w:semiHidden/>
    <w:rsid w:val="000C20B6"/>
    <w:pPr>
      <w:tabs>
        <w:tab w:val="left" w:pos="1620"/>
        <w:tab w:val="left" w:pos="5220"/>
        <w:tab w:val="left" w:pos="6840"/>
      </w:tabs>
    </w:pPr>
    <w:rPr>
      <w:rFonts w:ascii="Calibri" w:hAnsi="Calibri" w:cs="Calibri"/>
      <w:b/>
      <w:color w:val="000000"/>
    </w:rPr>
  </w:style>
  <w:style w:type="paragraph" w:customStyle="1" w:styleId="TemplateTitle">
    <w:name w:val="_Template Title"/>
    <w:basedOn w:val="Normal"/>
    <w:next w:val="Normal"/>
    <w:semiHidden/>
    <w:qFormat/>
    <w:rsid w:val="00764877"/>
    <w:pPr>
      <w:tabs>
        <w:tab w:val="left" w:pos="1620"/>
        <w:tab w:val="left" w:pos="5940"/>
      </w:tabs>
      <w:spacing w:after="0" w:line="240" w:lineRule="auto"/>
    </w:pPr>
    <w:rPr>
      <w:rFonts w:ascii="Georgia" w:hAnsi="Georgia" w:cs="Calibri"/>
      <w:b/>
      <w:color w:val="999999"/>
      <w:sz w:val="52"/>
      <w:szCs w:val="96"/>
    </w:rPr>
  </w:style>
  <w:style w:type="paragraph" w:customStyle="1" w:styleId="StyleBodyTextArial14ptBoldAuto">
    <w:name w:val="Style Body Text + Arial 14 pt Bold Auto"/>
    <w:basedOn w:val="Normal"/>
    <w:semiHidden/>
    <w:rsid w:val="00F36732"/>
    <w:rPr>
      <w:rFonts w:cs="Times New Roman"/>
      <w:b/>
      <w:bCs/>
      <w:sz w:val="28"/>
      <w:lang w:val="x-none" w:eastAsia="en-GB"/>
    </w:rPr>
  </w:style>
  <w:style w:type="paragraph" w:customStyle="1" w:styleId="TemplateFooter">
    <w:name w:val="_Template Footer"/>
    <w:basedOn w:val="Footer"/>
    <w:link w:val="TemplateFooterChar"/>
    <w:semiHidden/>
    <w:qFormat/>
    <w:rsid w:val="00764877"/>
    <w:pPr>
      <w:ind w:right="360"/>
    </w:pPr>
    <w:rPr>
      <w:sz w:val="16"/>
      <w:szCs w:val="18"/>
    </w:rPr>
  </w:style>
  <w:style w:type="paragraph" w:customStyle="1" w:styleId="SignatureText">
    <w:name w:val="Signature Text"/>
    <w:basedOn w:val="BodyText"/>
    <w:semiHidden/>
    <w:rsid w:val="00525C5E"/>
    <w:pPr>
      <w:spacing w:after="0" w:line="240" w:lineRule="auto"/>
    </w:pPr>
  </w:style>
  <w:style w:type="paragraph" w:styleId="Date">
    <w:name w:val="Date"/>
    <w:basedOn w:val="Normal"/>
    <w:next w:val="Normal"/>
    <w:semiHidden/>
    <w:rsid w:val="004561BD"/>
  </w:style>
  <w:style w:type="character" w:styleId="Emphasis">
    <w:name w:val="Emphasis"/>
    <w:basedOn w:val="DefaultParagraphFont"/>
    <w:semiHidden/>
    <w:qFormat/>
    <w:rsid w:val="00764877"/>
    <w:rPr>
      <w:i/>
      <w:iCs/>
    </w:rPr>
  </w:style>
  <w:style w:type="paragraph" w:styleId="EnvelopeAddress">
    <w:name w:val="envelope address"/>
    <w:basedOn w:val="Normal"/>
    <w:semiHidden/>
    <w:rsid w:val="004561BD"/>
    <w:pPr>
      <w:framePr w:w="7920" w:h="1980" w:hRule="exact" w:hSpace="180" w:wrap="auto" w:hAnchor="page" w:xAlign="center" w:yAlign="bottom"/>
      <w:ind w:left="2880"/>
    </w:pPr>
    <w:rPr>
      <w:szCs w:val="24"/>
    </w:rPr>
  </w:style>
  <w:style w:type="paragraph" w:styleId="EnvelopeReturn">
    <w:name w:val="envelope return"/>
    <w:basedOn w:val="Normal"/>
    <w:semiHidden/>
    <w:rsid w:val="004561BD"/>
  </w:style>
  <w:style w:type="paragraph" w:styleId="ListBullet3">
    <w:name w:val="List Bullet 3"/>
    <w:basedOn w:val="Normal"/>
    <w:semiHidden/>
    <w:rsid w:val="004561BD"/>
    <w:pPr>
      <w:numPr>
        <w:numId w:val="5"/>
      </w:numPr>
    </w:pPr>
  </w:style>
  <w:style w:type="paragraph" w:styleId="Signature">
    <w:name w:val="Signature"/>
    <w:basedOn w:val="Normal"/>
    <w:semiHidden/>
    <w:rsid w:val="004561BD"/>
    <w:pPr>
      <w:ind w:left="4252"/>
    </w:pPr>
  </w:style>
  <w:style w:type="character" w:styleId="Strong">
    <w:name w:val="Strong"/>
    <w:basedOn w:val="DefaultParagraphFont"/>
    <w:semiHidden/>
    <w:qFormat/>
    <w:rsid w:val="00764877"/>
    <w:rPr>
      <w:b/>
      <w:bCs/>
    </w:rPr>
  </w:style>
  <w:style w:type="paragraph" w:styleId="Subtitle">
    <w:name w:val="Subtitle"/>
    <w:basedOn w:val="Normal"/>
    <w:link w:val="SubtitleChar"/>
    <w:semiHidden/>
    <w:qFormat/>
    <w:rsid w:val="00764877"/>
    <w:pPr>
      <w:spacing w:after="60"/>
      <w:jc w:val="center"/>
      <w:outlineLvl w:val="1"/>
    </w:pPr>
    <w:rPr>
      <w:rFonts w:eastAsiaTheme="majorEastAsia"/>
      <w:szCs w:val="24"/>
    </w:rPr>
  </w:style>
  <w:style w:type="paragraph" w:styleId="Title">
    <w:name w:val="Title"/>
    <w:basedOn w:val="Normal"/>
    <w:link w:val="TitleChar"/>
    <w:semiHidden/>
    <w:qFormat/>
    <w:rsid w:val="00764877"/>
    <w:pPr>
      <w:spacing w:before="240" w:after="60"/>
      <w:jc w:val="center"/>
      <w:outlineLvl w:val="0"/>
    </w:pPr>
    <w:rPr>
      <w:rFonts w:eastAsiaTheme="majorEastAsia"/>
      <w:b/>
      <w:bCs/>
      <w:kern w:val="28"/>
      <w:sz w:val="32"/>
      <w:szCs w:val="32"/>
    </w:rPr>
  </w:style>
  <w:style w:type="paragraph" w:customStyle="1" w:styleId="RecNumber">
    <w:name w:val="Rec Number"/>
    <w:basedOn w:val="Normal"/>
    <w:rsid w:val="003654B2"/>
    <w:pPr>
      <w:suppressAutoHyphens w:val="0"/>
      <w:autoSpaceDE/>
      <w:autoSpaceDN/>
      <w:adjustRightInd/>
      <w:spacing w:before="240" w:after="60"/>
      <w:jc w:val="both"/>
      <w:textAlignment w:val="auto"/>
    </w:pPr>
    <w:rPr>
      <w:rFonts w:cs="Times New Roman"/>
      <w:kern w:val="22"/>
      <w:lang w:eastAsia="en-US"/>
    </w:rPr>
  </w:style>
  <w:style w:type="character" w:styleId="EndnoteReference">
    <w:name w:val="endnote reference"/>
    <w:basedOn w:val="DefaultParagraphFont"/>
    <w:semiHidden/>
    <w:rsid w:val="00382073"/>
    <w:rPr>
      <w:vertAlign w:val="superscript"/>
    </w:rPr>
  </w:style>
  <w:style w:type="paragraph" w:styleId="EndnoteText">
    <w:name w:val="endnote text"/>
    <w:basedOn w:val="Normal"/>
    <w:semiHidden/>
    <w:rsid w:val="00382073"/>
  </w:style>
  <w:style w:type="paragraph" w:styleId="Index1">
    <w:name w:val="index 1"/>
    <w:basedOn w:val="Normal"/>
    <w:next w:val="Normal"/>
    <w:autoRedefine/>
    <w:semiHidden/>
    <w:rsid w:val="00382073"/>
    <w:pPr>
      <w:ind w:left="220" w:hanging="220"/>
    </w:pPr>
  </w:style>
  <w:style w:type="paragraph" w:styleId="Index2">
    <w:name w:val="index 2"/>
    <w:basedOn w:val="Normal"/>
    <w:next w:val="Normal"/>
    <w:autoRedefine/>
    <w:semiHidden/>
    <w:rsid w:val="00382073"/>
    <w:pPr>
      <w:ind w:left="440" w:hanging="220"/>
    </w:pPr>
  </w:style>
  <w:style w:type="paragraph" w:styleId="Index3">
    <w:name w:val="index 3"/>
    <w:basedOn w:val="Normal"/>
    <w:next w:val="Normal"/>
    <w:autoRedefine/>
    <w:semiHidden/>
    <w:rsid w:val="00382073"/>
    <w:pPr>
      <w:ind w:left="660" w:hanging="220"/>
    </w:pPr>
  </w:style>
  <w:style w:type="paragraph" w:styleId="Index4">
    <w:name w:val="index 4"/>
    <w:basedOn w:val="Normal"/>
    <w:next w:val="Normal"/>
    <w:autoRedefine/>
    <w:semiHidden/>
    <w:rsid w:val="00382073"/>
    <w:pPr>
      <w:ind w:left="880" w:hanging="220"/>
    </w:pPr>
  </w:style>
  <w:style w:type="paragraph" w:styleId="Index5">
    <w:name w:val="index 5"/>
    <w:basedOn w:val="Normal"/>
    <w:next w:val="Normal"/>
    <w:autoRedefine/>
    <w:semiHidden/>
    <w:rsid w:val="00382073"/>
    <w:pPr>
      <w:ind w:left="1100" w:hanging="220"/>
    </w:pPr>
  </w:style>
  <w:style w:type="paragraph" w:styleId="Index6">
    <w:name w:val="index 6"/>
    <w:basedOn w:val="Normal"/>
    <w:next w:val="Normal"/>
    <w:autoRedefine/>
    <w:semiHidden/>
    <w:rsid w:val="00382073"/>
    <w:pPr>
      <w:ind w:left="1320" w:hanging="220"/>
    </w:pPr>
  </w:style>
  <w:style w:type="paragraph" w:styleId="Index7">
    <w:name w:val="index 7"/>
    <w:basedOn w:val="Normal"/>
    <w:next w:val="Normal"/>
    <w:autoRedefine/>
    <w:semiHidden/>
    <w:rsid w:val="00382073"/>
    <w:pPr>
      <w:ind w:left="1540" w:hanging="220"/>
    </w:pPr>
  </w:style>
  <w:style w:type="paragraph" w:styleId="Index8">
    <w:name w:val="index 8"/>
    <w:basedOn w:val="Normal"/>
    <w:next w:val="Normal"/>
    <w:autoRedefine/>
    <w:semiHidden/>
    <w:rsid w:val="00382073"/>
    <w:pPr>
      <w:ind w:left="1760" w:hanging="220"/>
    </w:pPr>
  </w:style>
  <w:style w:type="paragraph" w:styleId="Index9">
    <w:name w:val="index 9"/>
    <w:basedOn w:val="Normal"/>
    <w:next w:val="Normal"/>
    <w:autoRedefine/>
    <w:semiHidden/>
    <w:rsid w:val="00382073"/>
    <w:pPr>
      <w:ind w:left="1980" w:hanging="220"/>
    </w:pPr>
  </w:style>
  <w:style w:type="paragraph" w:styleId="IndexHeading">
    <w:name w:val="index heading"/>
    <w:basedOn w:val="Normal"/>
    <w:next w:val="Index1"/>
    <w:semiHidden/>
    <w:rsid w:val="00382073"/>
    <w:rPr>
      <w:b/>
      <w:bCs/>
    </w:rPr>
  </w:style>
  <w:style w:type="paragraph" w:styleId="MacroText">
    <w:name w:val="macro"/>
    <w:semiHidden/>
    <w:rsid w:val="00382073"/>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170" w:line="280" w:lineRule="atLeast"/>
      <w:textAlignment w:val="center"/>
    </w:pPr>
    <w:rPr>
      <w:rFonts w:ascii="Courier New" w:hAnsi="Courier New" w:cs="Courier New"/>
      <w:color w:val="54534C"/>
      <w:lang w:val="en-US"/>
    </w:rPr>
  </w:style>
  <w:style w:type="paragraph" w:styleId="TableofAuthorities">
    <w:name w:val="table of authorities"/>
    <w:basedOn w:val="Normal"/>
    <w:next w:val="Normal"/>
    <w:semiHidden/>
    <w:rsid w:val="00382073"/>
    <w:pPr>
      <w:ind w:left="220" w:hanging="220"/>
    </w:pPr>
  </w:style>
  <w:style w:type="paragraph" w:styleId="TableofFigures">
    <w:name w:val="table of figures"/>
    <w:basedOn w:val="Normal"/>
    <w:next w:val="Normal"/>
    <w:semiHidden/>
    <w:rsid w:val="00382073"/>
  </w:style>
  <w:style w:type="paragraph" w:styleId="TOAHeading">
    <w:name w:val="toa heading"/>
    <w:basedOn w:val="Normal"/>
    <w:next w:val="Normal"/>
    <w:semiHidden/>
    <w:rsid w:val="00382073"/>
    <w:rPr>
      <w:b/>
      <w:bCs/>
      <w:szCs w:val="24"/>
    </w:rPr>
  </w:style>
  <w:style w:type="paragraph" w:styleId="TOC4">
    <w:name w:val="toc 4"/>
    <w:basedOn w:val="Normal"/>
    <w:next w:val="Normal"/>
    <w:autoRedefine/>
    <w:semiHidden/>
    <w:rsid w:val="00382073"/>
    <w:pPr>
      <w:ind w:left="660"/>
    </w:pPr>
  </w:style>
  <w:style w:type="paragraph" w:styleId="TOC5">
    <w:name w:val="toc 5"/>
    <w:basedOn w:val="Normal"/>
    <w:next w:val="Normal"/>
    <w:autoRedefine/>
    <w:semiHidden/>
    <w:rsid w:val="00382073"/>
    <w:pPr>
      <w:ind w:left="880"/>
    </w:pPr>
  </w:style>
  <w:style w:type="paragraph" w:styleId="TOC6">
    <w:name w:val="toc 6"/>
    <w:basedOn w:val="Normal"/>
    <w:next w:val="Normal"/>
    <w:autoRedefine/>
    <w:semiHidden/>
    <w:rsid w:val="00382073"/>
    <w:pPr>
      <w:ind w:left="1100"/>
    </w:pPr>
  </w:style>
  <w:style w:type="paragraph" w:styleId="TOC7">
    <w:name w:val="toc 7"/>
    <w:basedOn w:val="Normal"/>
    <w:next w:val="Normal"/>
    <w:autoRedefine/>
    <w:semiHidden/>
    <w:rsid w:val="00382073"/>
    <w:pPr>
      <w:ind w:left="1320"/>
    </w:pPr>
  </w:style>
  <w:style w:type="paragraph" w:styleId="TOC8">
    <w:name w:val="toc 8"/>
    <w:basedOn w:val="Normal"/>
    <w:next w:val="Normal"/>
    <w:autoRedefine/>
    <w:semiHidden/>
    <w:rsid w:val="00382073"/>
    <w:pPr>
      <w:ind w:left="1540"/>
    </w:pPr>
  </w:style>
  <w:style w:type="paragraph" w:styleId="TOC9">
    <w:name w:val="toc 9"/>
    <w:basedOn w:val="Normal"/>
    <w:next w:val="Normal"/>
    <w:autoRedefine/>
    <w:semiHidden/>
    <w:rsid w:val="00382073"/>
    <w:pPr>
      <w:ind w:left="1760"/>
    </w:pPr>
  </w:style>
  <w:style w:type="paragraph" w:customStyle="1" w:styleId="ParaLevel2">
    <w:name w:val="ParaLevel2"/>
    <w:basedOn w:val="ParaLevel1"/>
    <w:qFormat/>
    <w:rsid w:val="00D110C2"/>
    <w:pPr>
      <w:numPr>
        <w:ilvl w:val="1"/>
      </w:numPr>
    </w:pPr>
  </w:style>
  <w:style w:type="paragraph" w:customStyle="1" w:styleId="ReportBody2">
    <w:name w:val="Report Body 2"/>
    <w:basedOn w:val="RecLevel1"/>
    <w:rsid w:val="003654B2"/>
    <w:pPr>
      <w:numPr>
        <w:ilvl w:val="1"/>
      </w:numPr>
    </w:pPr>
  </w:style>
  <w:style w:type="paragraph" w:customStyle="1" w:styleId="Minister">
    <w:name w:val="Minister"/>
    <w:basedOn w:val="Normal"/>
    <w:semiHidden/>
    <w:unhideWhenUsed/>
    <w:qFormat/>
    <w:rsid w:val="00764877"/>
    <w:pPr>
      <w:spacing w:after="0" w:line="240" w:lineRule="auto"/>
      <w:contextualSpacing/>
    </w:pPr>
  </w:style>
  <w:style w:type="paragraph" w:customStyle="1" w:styleId="Portfolio">
    <w:name w:val="Portfolio"/>
    <w:basedOn w:val="Minister"/>
    <w:semiHidden/>
    <w:unhideWhenUsed/>
    <w:qFormat/>
    <w:rsid w:val="00764877"/>
    <w:pPr>
      <w:spacing w:before="0"/>
    </w:pPr>
    <w:rPr>
      <w:rFonts w:ascii="Calibri" w:hAnsi="Calibri"/>
    </w:rPr>
  </w:style>
  <w:style w:type="paragraph" w:customStyle="1" w:styleId="TemplateTitleSub">
    <w:name w:val="_Template Title_Sub"/>
    <w:basedOn w:val="Normal"/>
    <w:semiHidden/>
    <w:qFormat/>
    <w:rsid w:val="00764877"/>
    <w:pPr>
      <w:tabs>
        <w:tab w:val="left" w:pos="1620"/>
        <w:tab w:val="left" w:pos="5220"/>
        <w:tab w:val="left" w:pos="6840"/>
      </w:tabs>
      <w:spacing w:after="170"/>
    </w:pPr>
    <w:rPr>
      <w:rFonts w:cs="Calibri"/>
      <w:color w:val="808080" w:themeColor="background1" w:themeShade="80"/>
      <w:sz w:val="44"/>
    </w:rPr>
  </w:style>
  <w:style w:type="paragraph" w:customStyle="1" w:styleId="ParaLevel1">
    <w:name w:val="ParaLevel1"/>
    <w:basedOn w:val="ListParagraph"/>
    <w:link w:val="ParaLevel1Char"/>
    <w:qFormat/>
    <w:rsid w:val="003828CF"/>
    <w:pPr>
      <w:numPr>
        <w:numId w:val="14"/>
      </w:numPr>
      <w:tabs>
        <w:tab w:val="left" w:pos="567"/>
      </w:tabs>
      <w:spacing w:line="259" w:lineRule="auto"/>
      <w:contextualSpacing w:val="0"/>
      <w:jc w:val="both"/>
      <w:textAlignment w:val="auto"/>
    </w:pPr>
  </w:style>
  <w:style w:type="character" w:customStyle="1" w:styleId="ParaLevel1Char">
    <w:name w:val="ParaLevel1 Char"/>
    <w:basedOn w:val="DefaultParagraphFont"/>
    <w:link w:val="ParaLevel1"/>
    <w:rsid w:val="003828CF"/>
    <w:rPr>
      <w:rFonts w:cs="Arial"/>
      <w:sz w:val="22"/>
    </w:rPr>
  </w:style>
  <w:style w:type="character" w:customStyle="1" w:styleId="Heading6Char">
    <w:name w:val="Heading 6 Char"/>
    <w:basedOn w:val="DefaultParagraphFont"/>
    <w:link w:val="Heading6"/>
    <w:semiHidden/>
    <w:rsid w:val="00764877"/>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64877"/>
    <w:rPr>
      <w:rFonts w:eastAsiaTheme="majorEastAsia" w:cs="Arial"/>
      <w:i/>
      <w:iCs/>
      <w:sz w:val="16"/>
      <w:szCs w:val="24"/>
    </w:rPr>
  </w:style>
  <w:style w:type="character" w:customStyle="1" w:styleId="Heading9Char">
    <w:name w:val="Heading 9 Char"/>
    <w:basedOn w:val="DefaultParagraphFont"/>
    <w:link w:val="Heading9"/>
    <w:semiHidden/>
    <w:rsid w:val="00764877"/>
    <w:rPr>
      <w:rFonts w:eastAsiaTheme="majorEastAsia" w:cs="Arial"/>
      <w:sz w:val="16"/>
    </w:rPr>
  </w:style>
  <w:style w:type="character" w:customStyle="1" w:styleId="TitleChar">
    <w:name w:val="Title Char"/>
    <w:basedOn w:val="DefaultParagraphFont"/>
    <w:link w:val="Title"/>
    <w:semiHidden/>
    <w:rsid w:val="00764877"/>
    <w:rPr>
      <w:rFonts w:eastAsiaTheme="majorEastAsia" w:cs="Arial"/>
      <w:b/>
      <w:bCs/>
      <w:kern w:val="28"/>
      <w:sz w:val="32"/>
      <w:szCs w:val="32"/>
    </w:rPr>
  </w:style>
  <w:style w:type="character" w:customStyle="1" w:styleId="SubtitleChar">
    <w:name w:val="Subtitle Char"/>
    <w:basedOn w:val="DefaultParagraphFont"/>
    <w:link w:val="Subtitle"/>
    <w:semiHidden/>
    <w:rsid w:val="00764877"/>
    <w:rPr>
      <w:rFonts w:eastAsiaTheme="majorEastAsia" w:cs="Arial"/>
      <w:sz w:val="24"/>
      <w:szCs w:val="24"/>
    </w:rPr>
  </w:style>
  <w:style w:type="paragraph" w:styleId="NoSpacing">
    <w:name w:val="No Spacing"/>
    <w:basedOn w:val="BodyText"/>
    <w:uiPriority w:val="2"/>
    <w:qFormat/>
    <w:rsid w:val="00764877"/>
    <w:pPr>
      <w:spacing w:before="0" w:after="0" w:line="240" w:lineRule="auto"/>
    </w:pPr>
  </w:style>
  <w:style w:type="paragraph" w:styleId="ListParagraph">
    <w:name w:val="List Paragraph"/>
    <w:basedOn w:val="Normal"/>
    <w:uiPriority w:val="34"/>
    <w:qFormat/>
    <w:rsid w:val="00764877"/>
    <w:pPr>
      <w:ind w:left="720"/>
      <w:contextualSpacing/>
    </w:pPr>
  </w:style>
  <w:style w:type="paragraph" w:styleId="Quote">
    <w:name w:val="Quote"/>
    <w:basedOn w:val="Normal"/>
    <w:next w:val="Normal"/>
    <w:link w:val="QuoteChar"/>
    <w:uiPriority w:val="29"/>
    <w:semiHidden/>
    <w:qFormat/>
    <w:rsid w:val="00764877"/>
    <w:rPr>
      <w:i/>
      <w:iCs/>
      <w:color w:val="000000" w:themeColor="text1"/>
    </w:rPr>
  </w:style>
  <w:style w:type="character" w:customStyle="1" w:styleId="QuoteChar">
    <w:name w:val="Quote Char"/>
    <w:basedOn w:val="DefaultParagraphFont"/>
    <w:link w:val="Quote"/>
    <w:uiPriority w:val="29"/>
    <w:semiHidden/>
    <w:rsid w:val="00764877"/>
    <w:rPr>
      <w:rFonts w:cs="Arial"/>
      <w:i/>
      <w:iCs/>
      <w:color w:val="000000" w:themeColor="text1"/>
    </w:rPr>
  </w:style>
  <w:style w:type="paragraph" w:styleId="IntenseQuote">
    <w:name w:val="Intense Quote"/>
    <w:basedOn w:val="Normal"/>
    <w:next w:val="Normal"/>
    <w:link w:val="IntenseQuoteChar"/>
    <w:uiPriority w:val="30"/>
    <w:semiHidden/>
    <w:qFormat/>
    <w:rsid w:val="007648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64877"/>
    <w:rPr>
      <w:rFonts w:cs="Arial"/>
      <w:b/>
      <w:bCs/>
      <w:i/>
      <w:iCs/>
      <w:color w:val="4F81BD" w:themeColor="accent1"/>
    </w:rPr>
  </w:style>
  <w:style w:type="character" w:styleId="SubtleEmphasis">
    <w:name w:val="Subtle Emphasis"/>
    <w:basedOn w:val="Heading4Char"/>
    <w:uiPriority w:val="19"/>
    <w:semiHidden/>
    <w:qFormat/>
    <w:rsid w:val="00764877"/>
    <w:rPr>
      <w:rFonts w:ascii="Verdana Pro Semibold" w:eastAsiaTheme="majorEastAsia" w:hAnsi="Verdana Pro Semibold" w:cs="Arial"/>
      <w:b/>
      <w:bCs/>
      <w:i/>
      <w:iCs/>
      <w:color w:val="808080" w:themeColor="text1" w:themeTint="7F"/>
      <w:sz w:val="22"/>
      <w:szCs w:val="22"/>
      <w:lang w:val="x-none" w:eastAsia="x-none"/>
    </w:rPr>
  </w:style>
  <w:style w:type="character" w:styleId="IntenseEmphasis">
    <w:name w:val="Intense Emphasis"/>
    <w:basedOn w:val="DefaultParagraphFont"/>
    <w:uiPriority w:val="21"/>
    <w:semiHidden/>
    <w:qFormat/>
    <w:rsid w:val="00764877"/>
    <w:rPr>
      <w:b/>
      <w:bCs/>
      <w:i/>
      <w:iCs/>
      <w:color w:val="4F81BD" w:themeColor="accent1"/>
    </w:rPr>
  </w:style>
  <w:style w:type="character" w:styleId="SubtleReference">
    <w:name w:val="Subtle Reference"/>
    <w:basedOn w:val="DefaultParagraphFont"/>
    <w:uiPriority w:val="31"/>
    <w:semiHidden/>
    <w:qFormat/>
    <w:rsid w:val="00764877"/>
    <w:rPr>
      <w:smallCaps/>
      <w:color w:val="C0504D" w:themeColor="accent2"/>
      <w:u w:val="single"/>
    </w:rPr>
  </w:style>
  <w:style w:type="character" w:styleId="IntenseReference">
    <w:name w:val="Intense Reference"/>
    <w:basedOn w:val="DefaultParagraphFont"/>
    <w:uiPriority w:val="32"/>
    <w:semiHidden/>
    <w:qFormat/>
    <w:rsid w:val="00764877"/>
    <w:rPr>
      <w:b/>
      <w:bCs/>
      <w:smallCaps/>
      <w:color w:val="C0504D" w:themeColor="accent2"/>
      <w:spacing w:val="5"/>
      <w:u w:val="single"/>
    </w:rPr>
  </w:style>
  <w:style w:type="character" w:styleId="BookTitle">
    <w:name w:val="Book Title"/>
    <w:basedOn w:val="DefaultParagraphFont"/>
    <w:uiPriority w:val="33"/>
    <w:semiHidden/>
    <w:qFormat/>
    <w:rsid w:val="00764877"/>
    <w:rPr>
      <w:b/>
      <w:bCs/>
      <w:smallCaps/>
      <w:spacing w:val="5"/>
    </w:rPr>
  </w:style>
  <w:style w:type="paragraph" w:styleId="TOCHeading">
    <w:name w:val="TOC Heading"/>
    <w:basedOn w:val="Heading1"/>
    <w:next w:val="Normal"/>
    <w:uiPriority w:val="39"/>
    <w:semiHidden/>
    <w:unhideWhenUsed/>
    <w:qFormat/>
    <w:rsid w:val="00764877"/>
    <w:pPr>
      <w:keepLines/>
      <w:suppressAutoHyphens/>
      <w:autoSpaceDE w:val="0"/>
      <w:autoSpaceDN w:val="0"/>
      <w:adjustRightInd w:val="0"/>
      <w:spacing w:before="480" w:after="0" w:line="280" w:lineRule="atLeast"/>
      <w:textAlignment w:val="center"/>
      <w:outlineLvl w:val="9"/>
    </w:pPr>
    <w:rPr>
      <w:rFonts w:asciiTheme="majorHAnsi" w:hAnsiTheme="majorHAnsi" w:cstheme="majorBidi"/>
      <w:color w:val="365F91" w:themeColor="accent1" w:themeShade="BF"/>
      <w:kern w:val="0"/>
      <w:sz w:val="28"/>
      <w:szCs w:val="28"/>
    </w:rPr>
  </w:style>
  <w:style w:type="character" w:customStyle="1" w:styleId="RecLevel1Char">
    <w:name w:val="Rec Level1 Char"/>
    <w:basedOn w:val="DefaultParagraphFont"/>
    <w:link w:val="RecLevel1"/>
    <w:rsid w:val="008D6321"/>
    <w:rPr>
      <w:rFonts w:cs="Arial"/>
      <w:color w:val="000000"/>
      <w:kern w:val="22"/>
      <w:sz w:val="22"/>
      <w:lang w:val="en-AU"/>
    </w:rPr>
  </w:style>
  <w:style w:type="table" w:styleId="PlainTable2">
    <w:name w:val="Plain Table 2"/>
    <w:basedOn w:val="TableNormal"/>
    <w:uiPriority w:val="42"/>
    <w:rsid w:val="007338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portBody-MOH">
    <w:name w:val="Report Body - MOH"/>
    <w:basedOn w:val="Normal"/>
    <w:link w:val="ReportBody-MOHChar"/>
    <w:rsid w:val="00832DC3"/>
    <w:pPr>
      <w:suppressAutoHyphens w:val="0"/>
      <w:autoSpaceDE/>
      <w:autoSpaceDN/>
      <w:adjustRightInd/>
      <w:spacing w:line="240" w:lineRule="auto"/>
      <w:ind w:left="851" w:right="284" w:hanging="851"/>
      <w:textAlignment w:val="auto"/>
    </w:pPr>
    <w:rPr>
      <w:rFonts w:ascii="Segoe UI" w:hAnsi="Segoe UI"/>
      <w:kern w:val="22"/>
      <w:szCs w:val="22"/>
    </w:rPr>
  </w:style>
  <w:style w:type="paragraph" w:customStyle="1" w:styleId="ReportBody2-MOH">
    <w:name w:val="Report Body 2 - MOH"/>
    <w:basedOn w:val="ReportBody-MOH"/>
    <w:rsid w:val="00832DC3"/>
    <w:pPr>
      <w:ind w:left="1276" w:hanging="425"/>
    </w:pPr>
  </w:style>
  <w:style w:type="character" w:customStyle="1" w:styleId="ReportBody-MOHChar">
    <w:name w:val="Report Body - MOH Char"/>
    <w:basedOn w:val="DefaultParagraphFont"/>
    <w:link w:val="ReportBody-MOH"/>
    <w:rsid w:val="00832DC3"/>
    <w:rPr>
      <w:rFonts w:ascii="Segoe UI" w:hAnsi="Segoe UI" w:cs="Arial"/>
      <w:kern w:val="22"/>
      <w:sz w:val="22"/>
      <w:szCs w:val="22"/>
    </w:rPr>
  </w:style>
  <w:style w:type="paragraph" w:customStyle="1" w:styleId="Bullet">
    <w:name w:val="Bullet"/>
    <w:basedOn w:val="ReportBody-MOH"/>
    <w:qFormat/>
    <w:rsid w:val="00F512E7"/>
    <w:pPr>
      <w:numPr>
        <w:numId w:val="15"/>
      </w:numPr>
      <w:spacing w:line="288" w:lineRule="auto"/>
      <w:ind w:left="568" w:hanging="284"/>
    </w:pPr>
    <w:rPr>
      <w:rFonts w:ascii="Verdana" w:hAnsi="Verdana"/>
    </w:rPr>
  </w:style>
  <w:style w:type="paragraph" w:customStyle="1" w:styleId="Guidance">
    <w:name w:val="Guidance"/>
    <w:basedOn w:val="Heading1"/>
    <w:autoRedefine/>
    <w:rsid w:val="003B041A"/>
    <w:pPr>
      <w:spacing w:line="259" w:lineRule="auto"/>
      <w:jc w:val="both"/>
    </w:pPr>
    <w:rPr>
      <w:b w:val="0"/>
      <w:i/>
      <w:color w:val="C00000"/>
      <w:sz w:val="24"/>
      <w:szCs w:val="22"/>
    </w:rPr>
  </w:style>
  <w:style w:type="paragraph" w:customStyle="1" w:styleId="Guidance-MOH">
    <w:name w:val="Guidance - MOH"/>
    <w:basedOn w:val="Heading1"/>
    <w:rsid w:val="00051FBD"/>
    <w:pPr>
      <w:spacing w:line="259" w:lineRule="auto"/>
      <w:jc w:val="both"/>
    </w:pPr>
    <w:rPr>
      <w:rFonts w:ascii="Segoe UI" w:hAnsi="Segoe UI"/>
      <w:b w:val="0"/>
      <w:i/>
      <w:color w:val="FF0000"/>
      <w:sz w:val="20"/>
      <w:szCs w:val="24"/>
    </w:rPr>
  </w:style>
  <w:style w:type="paragraph" w:customStyle="1" w:styleId="Style1">
    <w:name w:val="Style1"/>
    <w:basedOn w:val="TemplateFooter"/>
    <w:link w:val="Style1Char"/>
    <w:rsid w:val="00FE3D9A"/>
  </w:style>
  <w:style w:type="character" w:customStyle="1" w:styleId="FooterChar">
    <w:name w:val="Footer Char"/>
    <w:basedOn w:val="DefaultParagraphFont"/>
    <w:link w:val="Footer"/>
    <w:semiHidden/>
    <w:rsid w:val="00FE3D9A"/>
    <w:rPr>
      <w:rFonts w:cs="Arial"/>
      <w:sz w:val="24"/>
    </w:rPr>
  </w:style>
  <w:style w:type="character" w:customStyle="1" w:styleId="TemplateFooterChar">
    <w:name w:val="_Template Footer Char"/>
    <w:basedOn w:val="FooterChar"/>
    <w:link w:val="TemplateFooter"/>
    <w:semiHidden/>
    <w:rsid w:val="00FE3D9A"/>
    <w:rPr>
      <w:rFonts w:cs="Arial"/>
      <w:sz w:val="16"/>
      <w:szCs w:val="18"/>
    </w:rPr>
  </w:style>
  <w:style w:type="character" w:customStyle="1" w:styleId="Style1Char">
    <w:name w:val="Style1 Char"/>
    <w:basedOn w:val="TemplateFooterChar"/>
    <w:link w:val="Style1"/>
    <w:rsid w:val="00FE3D9A"/>
    <w:rPr>
      <w:rFonts w:cs="Arial"/>
      <w:sz w:val="16"/>
      <w:szCs w:val="18"/>
    </w:rPr>
  </w:style>
  <w:style w:type="character" w:customStyle="1" w:styleId="normaltextrun">
    <w:name w:val="normaltextrun"/>
    <w:basedOn w:val="DefaultParagraphFont"/>
    <w:rsid w:val="00127DB8"/>
  </w:style>
  <w:style w:type="character" w:customStyle="1" w:styleId="eop">
    <w:name w:val="eop"/>
    <w:basedOn w:val="DefaultParagraphFont"/>
    <w:rsid w:val="00127DB8"/>
  </w:style>
  <w:style w:type="paragraph" w:styleId="CommentSubject">
    <w:name w:val="annotation subject"/>
    <w:basedOn w:val="CommentText"/>
    <w:next w:val="CommentText"/>
    <w:link w:val="CommentSubjectChar"/>
    <w:semiHidden/>
    <w:unhideWhenUsed/>
    <w:rsid w:val="00847ECE"/>
    <w:pPr>
      <w:spacing w:line="240" w:lineRule="auto"/>
    </w:pPr>
    <w:rPr>
      <w:b/>
      <w:bCs/>
      <w:sz w:val="20"/>
    </w:rPr>
  </w:style>
  <w:style w:type="character" w:customStyle="1" w:styleId="CommentSubjectChar">
    <w:name w:val="Comment Subject Char"/>
    <w:basedOn w:val="CommentTextChar"/>
    <w:link w:val="CommentSubject"/>
    <w:semiHidden/>
    <w:rsid w:val="00847ECE"/>
    <w:rPr>
      <w:rFonts w:ascii="Arial" w:hAnsi="Arial" w:cs="Arial"/>
      <w:b/>
      <w:bCs/>
      <w:lang w:val="en-US"/>
    </w:rPr>
  </w:style>
  <w:style w:type="paragraph" w:styleId="Revision">
    <w:name w:val="Revision"/>
    <w:hidden/>
    <w:uiPriority w:val="99"/>
    <w:semiHidden/>
    <w:rsid w:val="000A4489"/>
    <w:rPr>
      <w:rFonts w:cs="Arial"/>
      <w:sz w:val="22"/>
    </w:rPr>
  </w:style>
  <w:style w:type="paragraph" w:customStyle="1" w:styleId="CabStd1">
    <w:name w:val="CabStd1"/>
    <w:basedOn w:val="Normal"/>
    <w:qFormat/>
    <w:rsid w:val="003C2F15"/>
    <w:pPr>
      <w:numPr>
        <w:numId w:val="16"/>
      </w:numPr>
      <w:suppressAutoHyphens w:val="0"/>
      <w:autoSpaceDE/>
      <w:autoSpaceDN/>
      <w:adjustRightInd/>
      <w:spacing w:before="0" w:after="200" w:line="252" w:lineRule="auto"/>
      <w:jc w:val="both"/>
      <w:textAlignment w:val="auto"/>
    </w:pPr>
    <w:rPr>
      <w:rFonts w:ascii="Arial" w:hAnsi="Arial"/>
      <w:szCs w:val="18"/>
      <w:lang w:eastAsia="ja-JP"/>
    </w:rPr>
  </w:style>
  <w:style w:type="paragraph" w:customStyle="1" w:styleId="CabStd2">
    <w:name w:val="CabStd2"/>
    <w:basedOn w:val="CabStd1"/>
    <w:uiPriority w:val="1"/>
    <w:qFormat/>
    <w:rsid w:val="003C2F15"/>
    <w:pPr>
      <w:numPr>
        <w:ilvl w:val="1"/>
      </w:numPr>
      <w:autoSpaceDE w:val="0"/>
      <w:autoSpaceDN w:val="0"/>
      <w:adjustRightInd w:val="0"/>
    </w:pPr>
  </w:style>
  <w:style w:type="paragraph" w:customStyle="1" w:styleId="CabStd3">
    <w:name w:val="CabStd3"/>
    <w:basedOn w:val="Normal"/>
    <w:uiPriority w:val="1"/>
    <w:qFormat/>
    <w:rsid w:val="003C2F15"/>
    <w:pPr>
      <w:numPr>
        <w:ilvl w:val="2"/>
        <w:numId w:val="16"/>
      </w:numPr>
      <w:spacing w:before="0" w:after="200" w:line="240" w:lineRule="auto"/>
      <w:ind w:hanging="709"/>
      <w:jc w:val="both"/>
    </w:pPr>
    <w:rPr>
      <w:rFonts w:ascii="Arial" w:hAnsi="Arial"/>
      <w:szCs w:val="22"/>
    </w:rPr>
  </w:style>
  <w:style w:type="paragraph" w:customStyle="1" w:styleId="CabRec">
    <w:name w:val="CabRec"/>
    <w:basedOn w:val="CabStd1"/>
    <w:uiPriority w:val="1"/>
    <w:qFormat/>
    <w:rsid w:val="00767D57"/>
    <w:pPr>
      <w:numPr>
        <w:numId w:val="18"/>
      </w:numPr>
    </w:pPr>
  </w:style>
  <w:style w:type="paragraph" w:customStyle="1" w:styleId="CabRec2">
    <w:name w:val="CabRec2"/>
    <w:basedOn w:val="CabRec"/>
    <w:uiPriority w:val="1"/>
    <w:qFormat/>
    <w:rsid w:val="00767D57"/>
    <w:pPr>
      <w:numPr>
        <w:ilvl w:val="1"/>
      </w:numPr>
    </w:pPr>
  </w:style>
  <w:style w:type="paragraph" w:customStyle="1" w:styleId="ParaLevel3">
    <w:name w:val="ParaLevel3"/>
    <w:basedOn w:val="ParaLevel2"/>
    <w:qFormat/>
    <w:rsid w:val="000B05BA"/>
    <w:pPr>
      <w:numPr>
        <w:ilvl w:val="2"/>
      </w:numPr>
    </w:pPr>
  </w:style>
  <w:style w:type="paragraph" w:customStyle="1" w:styleId="BulletList">
    <w:name w:val="Bullet List"/>
    <w:uiPriority w:val="1"/>
    <w:rsid w:val="009930AF"/>
    <w:pPr>
      <w:numPr>
        <w:numId w:val="27"/>
      </w:numPr>
      <w:spacing w:line="280" w:lineRule="atLeast"/>
    </w:pPr>
    <w:rPr>
      <w:rFonts w:ascii="Arial" w:hAnsi="Arial"/>
      <w:sz w:val="22"/>
      <w:lang w:val="en-AU" w:eastAsia="en-US"/>
    </w:rPr>
  </w:style>
  <w:style w:type="paragraph" w:styleId="FootnoteText">
    <w:name w:val="footnote text"/>
    <w:link w:val="FootnoteTextChar"/>
    <w:uiPriority w:val="3"/>
    <w:rsid w:val="009930AF"/>
    <w:pPr>
      <w:tabs>
        <w:tab w:val="left" w:pos="227"/>
      </w:tabs>
      <w:spacing w:after="60" w:line="240" w:lineRule="atLeast"/>
      <w:ind w:left="227" w:hanging="227"/>
    </w:pPr>
    <w:rPr>
      <w:rFonts w:ascii="Arial" w:hAnsi="Arial"/>
      <w:sz w:val="16"/>
      <w:lang w:val="en-AU" w:eastAsia="en-US"/>
    </w:rPr>
  </w:style>
  <w:style w:type="character" w:customStyle="1" w:styleId="FootnoteTextChar">
    <w:name w:val="Footnote Text Char"/>
    <w:basedOn w:val="DefaultParagraphFont"/>
    <w:link w:val="FootnoteText"/>
    <w:uiPriority w:val="3"/>
    <w:rsid w:val="009930AF"/>
    <w:rPr>
      <w:rFonts w:ascii="Arial" w:hAnsi="Arial"/>
      <w:sz w:val="16"/>
      <w:lang w:val="en-AU" w:eastAsia="en-US"/>
    </w:rPr>
  </w:style>
  <w:style w:type="paragraph" w:customStyle="1" w:styleId="Default">
    <w:name w:val="Default"/>
    <w:rsid w:val="00666FF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389">
      <w:bodyDiv w:val="1"/>
      <w:marLeft w:val="0"/>
      <w:marRight w:val="0"/>
      <w:marTop w:val="0"/>
      <w:marBottom w:val="0"/>
      <w:divBdr>
        <w:top w:val="none" w:sz="0" w:space="0" w:color="auto"/>
        <w:left w:val="none" w:sz="0" w:space="0" w:color="auto"/>
        <w:bottom w:val="none" w:sz="0" w:space="0" w:color="auto"/>
        <w:right w:val="none" w:sz="0" w:space="0" w:color="auto"/>
      </w:divBdr>
    </w:div>
    <w:div w:id="634410455">
      <w:bodyDiv w:val="1"/>
      <w:marLeft w:val="0"/>
      <w:marRight w:val="0"/>
      <w:marTop w:val="0"/>
      <w:marBottom w:val="0"/>
      <w:divBdr>
        <w:top w:val="none" w:sz="0" w:space="0" w:color="auto"/>
        <w:left w:val="none" w:sz="0" w:space="0" w:color="auto"/>
        <w:bottom w:val="none" w:sz="0" w:space="0" w:color="auto"/>
        <w:right w:val="none" w:sz="0" w:space="0" w:color="auto"/>
      </w:divBdr>
    </w:div>
    <w:div w:id="708458826">
      <w:bodyDiv w:val="1"/>
      <w:marLeft w:val="0"/>
      <w:marRight w:val="0"/>
      <w:marTop w:val="0"/>
      <w:marBottom w:val="0"/>
      <w:divBdr>
        <w:top w:val="none" w:sz="0" w:space="0" w:color="auto"/>
        <w:left w:val="none" w:sz="0" w:space="0" w:color="auto"/>
        <w:bottom w:val="none" w:sz="0" w:space="0" w:color="auto"/>
        <w:right w:val="none" w:sz="0" w:space="0" w:color="auto"/>
      </w:divBdr>
    </w:div>
    <w:div w:id="1086414850">
      <w:bodyDiv w:val="1"/>
      <w:marLeft w:val="0"/>
      <w:marRight w:val="0"/>
      <w:marTop w:val="0"/>
      <w:marBottom w:val="0"/>
      <w:divBdr>
        <w:top w:val="none" w:sz="0" w:space="0" w:color="auto"/>
        <w:left w:val="none" w:sz="0" w:space="0" w:color="auto"/>
        <w:bottom w:val="none" w:sz="0" w:space="0" w:color="auto"/>
        <w:right w:val="none" w:sz="0" w:space="0" w:color="auto"/>
      </w:divBdr>
    </w:div>
    <w:div w:id="1251349014">
      <w:bodyDiv w:val="1"/>
      <w:marLeft w:val="0"/>
      <w:marRight w:val="0"/>
      <w:marTop w:val="0"/>
      <w:marBottom w:val="0"/>
      <w:divBdr>
        <w:top w:val="none" w:sz="0" w:space="0" w:color="auto"/>
        <w:left w:val="none" w:sz="0" w:space="0" w:color="auto"/>
        <w:bottom w:val="none" w:sz="0" w:space="0" w:color="auto"/>
        <w:right w:val="none" w:sz="0" w:space="0" w:color="auto"/>
      </w:divBdr>
    </w:div>
    <w:div w:id="1553272206">
      <w:bodyDiv w:val="1"/>
      <w:marLeft w:val="0"/>
      <w:marRight w:val="0"/>
      <w:marTop w:val="0"/>
      <w:marBottom w:val="0"/>
      <w:divBdr>
        <w:top w:val="none" w:sz="0" w:space="0" w:color="auto"/>
        <w:left w:val="none" w:sz="0" w:space="0" w:color="auto"/>
        <w:bottom w:val="none" w:sz="0" w:space="0" w:color="auto"/>
        <w:right w:val="none" w:sz="0" w:space="0" w:color="auto"/>
      </w:divBdr>
    </w:div>
    <w:div w:id="1732338426">
      <w:bodyDiv w:val="1"/>
      <w:marLeft w:val="0"/>
      <w:marRight w:val="0"/>
      <w:marTop w:val="0"/>
      <w:marBottom w:val="0"/>
      <w:divBdr>
        <w:top w:val="none" w:sz="0" w:space="0" w:color="auto"/>
        <w:left w:val="none" w:sz="0" w:space="0" w:color="auto"/>
        <w:bottom w:val="none" w:sz="0" w:space="0" w:color="auto"/>
        <w:right w:val="none" w:sz="0" w:space="0" w:color="auto"/>
      </w:divBdr>
    </w:div>
    <w:div w:id="1736705582">
      <w:bodyDiv w:val="1"/>
      <w:marLeft w:val="0"/>
      <w:marRight w:val="0"/>
      <w:marTop w:val="0"/>
      <w:marBottom w:val="0"/>
      <w:divBdr>
        <w:top w:val="none" w:sz="0" w:space="0" w:color="auto"/>
        <w:left w:val="none" w:sz="0" w:space="0" w:color="auto"/>
        <w:bottom w:val="none" w:sz="0" w:space="0" w:color="auto"/>
        <w:right w:val="none" w:sz="0" w:space="0" w:color="auto"/>
      </w:divBdr>
    </w:div>
    <w:div w:id="1771311043">
      <w:bodyDiv w:val="1"/>
      <w:marLeft w:val="0"/>
      <w:marRight w:val="0"/>
      <w:marTop w:val="0"/>
      <w:marBottom w:val="0"/>
      <w:divBdr>
        <w:top w:val="none" w:sz="0" w:space="0" w:color="auto"/>
        <w:left w:val="none" w:sz="0" w:space="0" w:color="auto"/>
        <w:bottom w:val="none" w:sz="0" w:space="0" w:color="auto"/>
        <w:right w:val="none" w:sz="0" w:space="0" w:color="auto"/>
      </w:divBdr>
    </w:div>
    <w:div w:id="1822430223">
      <w:bodyDiv w:val="1"/>
      <w:marLeft w:val="0"/>
      <w:marRight w:val="0"/>
      <w:marTop w:val="0"/>
      <w:marBottom w:val="0"/>
      <w:divBdr>
        <w:top w:val="none" w:sz="0" w:space="0" w:color="auto"/>
        <w:left w:val="none" w:sz="0" w:space="0" w:color="auto"/>
        <w:bottom w:val="none" w:sz="0" w:space="0" w:color="auto"/>
        <w:right w:val="none" w:sz="0" w:space="0" w:color="auto"/>
      </w:divBdr>
    </w:div>
    <w:div w:id="1860772351">
      <w:bodyDiv w:val="1"/>
      <w:marLeft w:val="0"/>
      <w:marRight w:val="0"/>
      <w:marTop w:val="0"/>
      <w:marBottom w:val="0"/>
      <w:divBdr>
        <w:top w:val="none" w:sz="0" w:space="0" w:color="auto"/>
        <w:left w:val="none" w:sz="0" w:space="0" w:color="auto"/>
        <w:bottom w:val="none" w:sz="0" w:space="0" w:color="auto"/>
        <w:right w:val="none" w:sz="0" w:space="0" w:color="auto"/>
      </w:divBdr>
    </w:div>
    <w:div w:id="1936666370">
      <w:bodyDiv w:val="1"/>
      <w:marLeft w:val="0"/>
      <w:marRight w:val="0"/>
      <w:marTop w:val="0"/>
      <w:marBottom w:val="0"/>
      <w:divBdr>
        <w:top w:val="none" w:sz="0" w:space="0" w:color="auto"/>
        <w:left w:val="none" w:sz="0" w:space="0" w:color="auto"/>
        <w:bottom w:val="none" w:sz="0" w:space="0" w:color="auto"/>
        <w:right w:val="none" w:sz="0" w:space="0" w:color="auto"/>
      </w:divBdr>
    </w:div>
    <w:div w:id="2072383343">
      <w:bodyDiv w:val="1"/>
      <w:marLeft w:val="0"/>
      <w:marRight w:val="0"/>
      <w:marTop w:val="0"/>
      <w:marBottom w:val="0"/>
      <w:divBdr>
        <w:top w:val="none" w:sz="0" w:space="0" w:color="auto"/>
        <w:left w:val="none" w:sz="0" w:space="0" w:color="auto"/>
        <w:bottom w:val="none" w:sz="0" w:space="0" w:color="auto"/>
        <w:right w:val="none" w:sz="0" w:space="0" w:color="auto"/>
      </w:divBdr>
    </w:div>
    <w:div w:id="2104254129">
      <w:bodyDiv w:val="1"/>
      <w:marLeft w:val="0"/>
      <w:marRight w:val="0"/>
      <w:marTop w:val="0"/>
      <w:marBottom w:val="0"/>
      <w:divBdr>
        <w:top w:val="none" w:sz="0" w:space="0" w:color="auto"/>
        <w:left w:val="none" w:sz="0" w:space="0" w:color="auto"/>
        <w:bottom w:val="none" w:sz="0" w:space="0" w:color="auto"/>
        <w:right w:val="none" w:sz="0" w:space="0" w:color="auto"/>
      </w:divBdr>
    </w:div>
    <w:div w:id="2115317510">
      <w:bodyDiv w:val="1"/>
      <w:marLeft w:val="0"/>
      <w:marRight w:val="0"/>
      <w:marTop w:val="0"/>
      <w:marBottom w:val="0"/>
      <w:divBdr>
        <w:top w:val="none" w:sz="0" w:space="0" w:color="auto"/>
        <w:left w:val="none" w:sz="0" w:space="0" w:color="auto"/>
        <w:bottom w:val="none" w:sz="0" w:space="0" w:color="auto"/>
        <w:right w:val="none" w:sz="0" w:space="0" w:color="auto"/>
      </w:divBdr>
    </w:div>
    <w:div w:id="2115897610">
      <w:bodyDiv w:val="1"/>
      <w:marLeft w:val="0"/>
      <w:marRight w:val="0"/>
      <w:marTop w:val="0"/>
      <w:marBottom w:val="0"/>
      <w:divBdr>
        <w:top w:val="none" w:sz="0" w:space="0" w:color="auto"/>
        <w:left w:val="none" w:sz="0" w:space="0" w:color="auto"/>
        <w:bottom w:val="none" w:sz="0" w:space="0" w:color="auto"/>
        <w:right w:val="none" w:sz="0" w:space="0" w:color="auto"/>
      </w:divBdr>
    </w:div>
    <w:div w:id="21462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package" Target="embeddings/Microsoft_Visio_Drawing.vsdx"/><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9484D-2C09-48C6-ADCE-9D344F54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8891</Words>
  <Characters>50684</Characters>
  <Application>Microsoft Office Word</Application>
  <DocSecurity>2</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2024-10-07T23:59:00Z</dcterms:created>
  <dcterms:modified xsi:type="dcterms:W3CDTF">2024-10-08T00:00:00Z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3,4,5,7,8,9,a,b,c,d,e,f</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2023-10-25T22:16:08Z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26dd9069-97f6-45ae-bdc1-eec9a2189119</vt:lpwstr>
  </property>
  <property fmtid="{D5CDD505-2E9C-101B-9397-08002B2CF9AE}" pid="11" name="MSIP_Label_f43e46a9-9901-46e9-bfae-bb6189d4cb66_ContentBits">
    <vt:lpwstr>1</vt:lpwstr>
  </property>
</Properties>
</file>