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26FB3" w14:textId="77777777" w:rsidR="00834D36" w:rsidRDefault="00834D36" w:rsidP="00415FE9">
      <w:pPr>
        <w:jc w:val="both"/>
      </w:pPr>
    </w:p>
    <w:p w14:paraId="3E9C0E32" w14:textId="22EE9E7D" w:rsidR="366AAE46" w:rsidRDefault="366AAE46" w:rsidP="00415FE9">
      <w:pPr>
        <w:jc w:val="both"/>
      </w:pPr>
    </w:p>
    <w:p w14:paraId="7D6352E3" w14:textId="3DE80953" w:rsidR="407864E5" w:rsidRDefault="407864E5" w:rsidP="00415FE9">
      <w:pPr>
        <w:spacing w:after="0" w:line="240" w:lineRule="auto"/>
        <w:jc w:val="both"/>
        <w:rPr>
          <w:b/>
          <w:bCs/>
          <w:color w:val="FF0000"/>
          <w:sz w:val="36"/>
          <w:szCs w:val="36"/>
        </w:rPr>
      </w:pPr>
    </w:p>
    <w:p w14:paraId="768080CB" w14:textId="42A1160F" w:rsidR="407864E5" w:rsidRDefault="407864E5" w:rsidP="00415FE9">
      <w:pPr>
        <w:spacing w:after="0" w:line="240" w:lineRule="auto"/>
        <w:jc w:val="both"/>
        <w:rPr>
          <w:b/>
          <w:bCs/>
          <w:color w:val="7030A0"/>
          <w:sz w:val="56"/>
          <w:szCs w:val="56"/>
        </w:rPr>
      </w:pPr>
    </w:p>
    <w:p w14:paraId="33A0222C" w14:textId="780CCE1D" w:rsidR="002D7E82" w:rsidRPr="007637CF" w:rsidRDefault="00962248" w:rsidP="00562C20">
      <w:pPr>
        <w:spacing w:after="0" w:line="240" w:lineRule="auto"/>
        <w:rPr>
          <w:b/>
          <w:bCs/>
          <w:color w:val="7030A0"/>
          <w:sz w:val="56"/>
          <w:szCs w:val="56"/>
        </w:rPr>
      </w:pPr>
      <w:r>
        <w:rPr>
          <w:b/>
          <w:bCs/>
          <w:color w:val="7030A0"/>
          <w:sz w:val="56"/>
          <w:szCs w:val="56"/>
        </w:rPr>
        <w:t>C</w:t>
      </w:r>
      <w:r w:rsidR="002F2525" w:rsidRPr="007637CF">
        <w:rPr>
          <w:b/>
          <w:bCs/>
          <w:color w:val="7030A0"/>
          <w:sz w:val="56"/>
          <w:szCs w:val="56"/>
        </w:rPr>
        <w:t xml:space="preserve">ombined </w:t>
      </w:r>
      <w:r w:rsidR="00834D36" w:rsidRPr="007637CF">
        <w:rPr>
          <w:b/>
          <w:bCs/>
          <w:color w:val="7030A0"/>
          <w:sz w:val="56"/>
          <w:szCs w:val="56"/>
        </w:rPr>
        <w:t xml:space="preserve">Kia Toipoto </w:t>
      </w:r>
      <w:r>
        <w:rPr>
          <w:b/>
          <w:bCs/>
          <w:color w:val="7030A0"/>
          <w:sz w:val="56"/>
          <w:szCs w:val="56"/>
        </w:rPr>
        <w:t xml:space="preserve">(pay gap) </w:t>
      </w:r>
      <w:r w:rsidR="002F2525" w:rsidRPr="007637CF">
        <w:rPr>
          <w:b/>
          <w:bCs/>
          <w:color w:val="7030A0"/>
          <w:sz w:val="56"/>
          <w:szCs w:val="56"/>
        </w:rPr>
        <w:t xml:space="preserve">and Diversity and Inclusion </w:t>
      </w:r>
      <w:r w:rsidR="004F50BA">
        <w:rPr>
          <w:b/>
          <w:bCs/>
          <w:color w:val="7030A0"/>
          <w:sz w:val="56"/>
          <w:szCs w:val="56"/>
        </w:rPr>
        <w:t>progress report.</w:t>
      </w:r>
    </w:p>
    <w:p w14:paraId="698957FB" w14:textId="77777777" w:rsidR="000D2DCF" w:rsidRDefault="000D2DCF" w:rsidP="00415FE9">
      <w:pPr>
        <w:spacing w:after="0" w:line="240" w:lineRule="auto"/>
        <w:jc w:val="both"/>
        <w:rPr>
          <w:color w:val="7030A0"/>
          <w:sz w:val="56"/>
          <w:szCs w:val="56"/>
        </w:rPr>
      </w:pPr>
    </w:p>
    <w:p w14:paraId="35F5A035" w14:textId="71959556" w:rsidR="002D7E82" w:rsidRDefault="000D2DCF" w:rsidP="00415FE9">
      <w:pPr>
        <w:spacing w:after="0" w:line="240" w:lineRule="auto"/>
        <w:jc w:val="both"/>
        <w:rPr>
          <w:color w:val="7030A0"/>
          <w:sz w:val="56"/>
          <w:szCs w:val="56"/>
        </w:rPr>
      </w:pPr>
      <w:r w:rsidRPr="000D2DCF">
        <w:rPr>
          <w:color w:val="7030A0"/>
          <w:sz w:val="56"/>
          <w:szCs w:val="56"/>
        </w:rPr>
        <w:t>Ministry of Disabled People</w:t>
      </w:r>
      <w:r w:rsidR="00BC688C">
        <w:rPr>
          <w:color w:val="7030A0"/>
          <w:sz w:val="56"/>
          <w:szCs w:val="56"/>
        </w:rPr>
        <w:t xml:space="preserve"> – Whaikaha </w:t>
      </w:r>
    </w:p>
    <w:p w14:paraId="7468D91C" w14:textId="2460F076" w:rsidR="002D7E82" w:rsidRDefault="000D2DCF" w:rsidP="00415FE9">
      <w:pPr>
        <w:spacing w:after="0" w:line="240" w:lineRule="auto"/>
        <w:jc w:val="both"/>
        <w:rPr>
          <w:color w:val="7030A0"/>
          <w:sz w:val="56"/>
          <w:szCs w:val="56"/>
        </w:rPr>
      </w:pPr>
      <w:r w:rsidRPr="000D2DCF">
        <w:rPr>
          <w:color w:val="7030A0"/>
          <w:sz w:val="56"/>
          <w:szCs w:val="56"/>
        </w:rPr>
        <w:t xml:space="preserve"> </w:t>
      </w:r>
    </w:p>
    <w:p w14:paraId="21C759EA" w14:textId="3E7D4FB8" w:rsidR="00834D36" w:rsidRPr="0074559F" w:rsidRDefault="007543A9" w:rsidP="00415FE9">
      <w:pPr>
        <w:spacing w:after="0" w:line="240" w:lineRule="auto"/>
        <w:jc w:val="both"/>
        <w:rPr>
          <w:sz w:val="56"/>
          <w:szCs w:val="56"/>
        </w:rPr>
      </w:pPr>
      <w:r>
        <w:rPr>
          <w:color w:val="7030A0"/>
          <w:sz w:val="56"/>
          <w:szCs w:val="56"/>
        </w:rPr>
        <w:t>November</w:t>
      </w:r>
      <w:r w:rsidRPr="0074559F">
        <w:rPr>
          <w:color w:val="7030A0"/>
          <w:sz w:val="56"/>
          <w:szCs w:val="56"/>
        </w:rPr>
        <w:t xml:space="preserve"> </w:t>
      </w:r>
      <w:r w:rsidR="00D118F2" w:rsidRPr="0074559F">
        <w:rPr>
          <w:color w:val="7030A0"/>
          <w:sz w:val="56"/>
          <w:szCs w:val="56"/>
        </w:rPr>
        <w:t>2024</w:t>
      </w:r>
      <w:r w:rsidR="00834D36" w:rsidRPr="0074559F">
        <w:rPr>
          <w:sz w:val="56"/>
          <w:szCs w:val="56"/>
        </w:rPr>
        <w:br w:type="page"/>
      </w:r>
    </w:p>
    <w:p w14:paraId="76A1BC4F" w14:textId="0B1101B3" w:rsidR="002409B7" w:rsidRPr="0074559F" w:rsidRDefault="002409B7" w:rsidP="00415FE9">
      <w:pPr>
        <w:spacing w:after="0" w:line="240" w:lineRule="auto"/>
        <w:jc w:val="both"/>
        <w:rPr>
          <w:b/>
          <w:color w:val="7030A0"/>
          <w:sz w:val="40"/>
          <w:szCs w:val="40"/>
        </w:rPr>
      </w:pPr>
      <w:r w:rsidRPr="0074559F">
        <w:rPr>
          <w:b/>
          <w:bCs/>
          <w:color w:val="7030A0"/>
          <w:sz w:val="40"/>
          <w:szCs w:val="40"/>
        </w:rPr>
        <w:lastRenderedPageBreak/>
        <w:t>Chief Executive Forew</w:t>
      </w:r>
      <w:r w:rsidR="004F576B" w:rsidRPr="0074559F">
        <w:rPr>
          <w:b/>
          <w:bCs/>
          <w:color w:val="7030A0"/>
          <w:sz w:val="40"/>
          <w:szCs w:val="40"/>
        </w:rPr>
        <w:t>o</w:t>
      </w:r>
      <w:r w:rsidRPr="0074559F">
        <w:rPr>
          <w:b/>
          <w:bCs/>
          <w:color w:val="7030A0"/>
          <w:sz w:val="40"/>
          <w:szCs w:val="40"/>
        </w:rPr>
        <w:t>rd</w:t>
      </w:r>
      <w:r w:rsidR="00E15088" w:rsidRPr="0074559F">
        <w:rPr>
          <w:b/>
          <w:bCs/>
          <w:color w:val="7030A0"/>
          <w:sz w:val="40"/>
          <w:szCs w:val="40"/>
        </w:rPr>
        <w:t xml:space="preserve"> </w:t>
      </w:r>
    </w:p>
    <w:p w14:paraId="4864A954" w14:textId="77777777" w:rsidR="002409B7" w:rsidRPr="00781942" w:rsidRDefault="002409B7" w:rsidP="00415FE9">
      <w:pPr>
        <w:spacing w:after="0" w:line="240" w:lineRule="auto"/>
        <w:jc w:val="both"/>
        <w:rPr>
          <w:b/>
          <w:bCs/>
          <w:color w:val="7030A0"/>
          <w:sz w:val="24"/>
          <w:szCs w:val="24"/>
        </w:rPr>
      </w:pPr>
    </w:p>
    <w:p w14:paraId="5B3EDB09" w14:textId="77777777" w:rsidR="004F576B" w:rsidRPr="0074559F" w:rsidRDefault="004F576B" w:rsidP="00415FE9">
      <w:pPr>
        <w:spacing w:after="0" w:line="240" w:lineRule="auto"/>
        <w:jc w:val="both"/>
        <w:rPr>
          <w:color w:val="000000" w:themeColor="text1"/>
          <w:sz w:val="24"/>
          <w:szCs w:val="24"/>
        </w:rPr>
      </w:pPr>
      <w:r w:rsidRPr="0074559F">
        <w:rPr>
          <w:color w:val="000000" w:themeColor="text1"/>
          <w:sz w:val="24"/>
          <w:szCs w:val="24"/>
        </w:rPr>
        <w:t xml:space="preserve">Kia </w:t>
      </w:r>
      <w:proofErr w:type="spellStart"/>
      <w:r w:rsidRPr="0074559F">
        <w:rPr>
          <w:color w:val="000000" w:themeColor="text1"/>
          <w:sz w:val="24"/>
          <w:szCs w:val="24"/>
        </w:rPr>
        <w:t>ora</w:t>
      </w:r>
      <w:proofErr w:type="spellEnd"/>
      <w:r w:rsidRPr="0074559F">
        <w:rPr>
          <w:color w:val="000000" w:themeColor="text1"/>
          <w:sz w:val="24"/>
          <w:szCs w:val="24"/>
        </w:rPr>
        <w:t xml:space="preserve"> </w:t>
      </w:r>
    </w:p>
    <w:p w14:paraId="4D704961" w14:textId="77777777" w:rsidR="004F576B" w:rsidRPr="0074559F" w:rsidRDefault="004F576B" w:rsidP="00415FE9">
      <w:pPr>
        <w:spacing w:after="0" w:line="240" w:lineRule="auto"/>
        <w:jc w:val="both"/>
        <w:rPr>
          <w:color w:val="000000" w:themeColor="text1"/>
          <w:sz w:val="24"/>
          <w:szCs w:val="24"/>
        </w:rPr>
      </w:pPr>
    </w:p>
    <w:p w14:paraId="7BEC88FD" w14:textId="60B1657B" w:rsidR="009B052A" w:rsidRDefault="004445F0" w:rsidP="00415FE9">
      <w:pPr>
        <w:spacing w:after="0" w:line="240" w:lineRule="auto"/>
        <w:jc w:val="both"/>
        <w:rPr>
          <w:color w:val="000000" w:themeColor="text1"/>
          <w:sz w:val="24"/>
          <w:szCs w:val="24"/>
        </w:rPr>
      </w:pPr>
      <w:r>
        <w:rPr>
          <w:color w:val="000000" w:themeColor="text1"/>
          <w:sz w:val="24"/>
          <w:szCs w:val="24"/>
        </w:rPr>
        <w:t>Welcome to</w:t>
      </w:r>
      <w:r w:rsidR="004F576B" w:rsidRPr="0074559F">
        <w:rPr>
          <w:color w:val="000000" w:themeColor="text1"/>
          <w:sz w:val="24"/>
          <w:szCs w:val="24"/>
        </w:rPr>
        <w:t xml:space="preserve"> </w:t>
      </w:r>
      <w:r w:rsidR="008B28F4">
        <w:rPr>
          <w:color w:val="000000" w:themeColor="text1"/>
          <w:sz w:val="24"/>
          <w:szCs w:val="24"/>
        </w:rPr>
        <w:t>the</w:t>
      </w:r>
      <w:r w:rsidR="004F576B" w:rsidRPr="0074559F">
        <w:rPr>
          <w:color w:val="000000" w:themeColor="text1"/>
          <w:sz w:val="24"/>
          <w:szCs w:val="24"/>
        </w:rPr>
        <w:t xml:space="preserve"> Ministry of Disabled People</w:t>
      </w:r>
      <w:r w:rsidR="000A66BB">
        <w:rPr>
          <w:color w:val="000000" w:themeColor="text1"/>
          <w:sz w:val="24"/>
          <w:szCs w:val="24"/>
        </w:rPr>
        <w:t xml:space="preserve"> - Whaikaha</w:t>
      </w:r>
      <w:r w:rsidR="004F576B" w:rsidRPr="0074559F">
        <w:rPr>
          <w:color w:val="000000" w:themeColor="text1"/>
          <w:sz w:val="24"/>
          <w:szCs w:val="24"/>
        </w:rPr>
        <w:t xml:space="preserve"> Kia Toipoto (pay </w:t>
      </w:r>
      <w:r w:rsidR="00DC3281" w:rsidRPr="0074559F">
        <w:rPr>
          <w:color w:val="000000" w:themeColor="text1"/>
          <w:sz w:val="24"/>
          <w:szCs w:val="24"/>
        </w:rPr>
        <w:t>gap</w:t>
      </w:r>
      <w:r w:rsidR="004F576B" w:rsidRPr="0074559F">
        <w:rPr>
          <w:color w:val="000000" w:themeColor="text1"/>
          <w:sz w:val="24"/>
          <w:szCs w:val="24"/>
        </w:rPr>
        <w:t>) report</w:t>
      </w:r>
      <w:r w:rsidR="00E05882" w:rsidRPr="0074559F">
        <w:rPr>
          <w:color w:val="000000" w:themeColor="text1"/>
          <w:sz w:val="24"/>
          <w:szCs w:val="24"/>
        </w:rPr>
        <w:t xml:space="preserve">. </w:t>
      </w:r>
    </w:p>
    <w:p w14:paraId="37785ABA" w14:textId="77777777" w:rsidR="009B052A" w:rsidRPr="0074559F" w:rsidRDefault="009B052A" w:rsidP="00415FE9">
      <w:pPr>
        <w:spacing w:after="0" w:line="240" w:lineRule="auto"/>
        <w:jc w:val="both"/>
        <w:rPr>
          <w:color w:val="000000" w:themeColor="text1"/>
          <w:sz w:val="24"/>
          <w:szCs w:val="24"/>
        </w:rPr>
      </w:pPr>
    </w:p>
    <w:p w14:paraId="1897268F" w14:textId="298BEDDF" w:rsidR="009B052A" w:rsidRDefault="008747CA" w:rsidP="00415FE9">
      <w:pPr>
        <w:spacing w:after="0" w:line="240" w:lineRule="auto"/>
        <w:jc w:val="both"/>
        <w:rPr>
          <w:color w:val="000000" w:themeColor="text1"/>
          <w:sz w:val="24"/>
          <w:szCs w:val="24"/>
        </w:rPr>
      </w:pPr>
      <w:r w:rsidRPr="0074559F">
        <w:rPr>
          <w:color w:val="000000" w:themeColor="text1"/>
          <w:sz w:val="24"/>
          <w:szCs w:val="24"/>
        </w:rPr>
        <w:t xml:space="preserve">This is our second </w:t>
      </w:r>
      <w:r w:rsidR="000E75CE">
        <w:rPr>
          <w:color w:val="000000" w:themeColor="text1"/>
          <w:sz w:val="24"/>
          <w:szCs w:val="24"/>
        </w:rPr>
        <w:t xml:space="preserve">and final </w:t>
      </w:r>
      <w:r w:rsidR="00FB1721">
        <w:rPr>
          <w:color w:val="000000" w:themeColor="text1"/>
          <w:sz w:val="24"/>
          <w:szCs w:val="24"/>
        </w:rPr>
        <w:t xml:space="preserve">pay gap </w:t>
      </w:r>
      <w:r w:rsidRPr="0074559F">
        <w:rPr>
          <w:color w:val="000000" w:themeColor="text1"/>
          <w:sz w:val="24"/>
          <w:szCs w:val="24"/>
        </w:rPr>
        <w:t>report</w:t>
      </w:r>
      <w:r w:rsidR="000E75CE">
        <w:rPr>
          <w:color w:val="000000" w:themeColor="text1"/>
          <w:sz w:val="24"/>
          <w:szCs w:val="24"/>
        </w:rPr>
        <w:t xml:space="preserve"> as a departmental agency</w:t>
      </w:r>
      <w:r w:rsidR="006710BC">
        <w:rPr>
          <w:color w:val="000000" w:themeColor="text1"/>
          <w:sz w:val="24"/>
          <w:szCs w:val="24"/>
        </w:rPr>
        <w:t>. A</w:t>
      </w:r>
      <w:r w:rsidR="00346424">
        <w:rPr>
          <w:color w:val="000000" w:themeColor="text1"/>
          <w:sz w:val="24"/>
          <w:szCs w:val="24"/>
        </w:rPr>
        <w:t xml:space="preserve"> </w:t>
      </w:r>
      <w:r w:rsidR="006710BC">
        <w:rPr>
          <w:color w:val="000000" w:themeColor="text1"/>
          <w:sz w:val="24"/>
          <w:szCs w:val="24"/>
        </w:rPr>
        <w:t xml:space="preserve">new </w:t>
      </w:r>
      <w:r w:rsidR="00346424">
        <w:rPr>
          <w:color w:val="000000" w:themeColor="text1"/>
          <w:sz w:val="24"/>
          <w:szCs w:val="24"/>
        </w:rPr>
        <w:t xml:space="preserve">standalone Ministry will be established </w:t>
      </w:r>
      <w:r w:rsidR="00E73DA3">
        <w:rPr>
          <w:color w:val="000000" w:themeColor="text1"/>
          <w:sz w:val="24"/>
          <w:szCs w:val="24"/>
        </w:rPr>
        <w:t>by the end of the year</w:t>
      </w:r>
      <w:r w:rsidR="00346424">
        <w:rPr>
          <w:color w:val="000000" w:themeColor="text1"/>
          <w:sz w:val="24"/>
          <w:szCs w:val="24"/>
        </w:rPr>
        <w:t xml:space="preserve">. </w:t>
      </w:r>
    </w:p>
    <w:p w14:paraId="2C09AB62" w14:textId="77777777" w:rsidR="009B052A" w:rsidRDefault="009B052A" w:rsidP="00415FE9">
      <w:pPr>
        <w:spacing w:after="0" w:line="240" w:lineRule="auto"/>
        <w:jc w:val="both"/>
        <w:rPr>
          <w:color w:val="000000" w:themeColor="text1"/>
          <w:sz w:val="24"/>
          <w:szCs w:val="24"/>
        </w:rPr>
      </w:pPr>
      <w:bookmarkStart w:id="0" w:name="_Hlk178147029"/>
    </w:p>
    <w:p w14:paraId="78ECF09F" w14:textId="26A7A7DB" w:rsidR="00784135" w:rsidRPr="0074559F" w:rsidRDefault="00346424" w:rsidP="00415FE9">
      <w:pPr>
        <w:spacing w:after="0" w:line="240" w:lineRule="auto"/>
        <w:jc w:val="both"/>
        <w:rPr>
          <w:color w:val="000000" w:themeColor="text1"/>
          <w:sz w:val="24"/>
          <w:szCs w:val="24"/>
        </w:rPr>
      </w:pPr>
      <w:r>
        <w:rPr>
          <w:color w:val="000000" w:themeColor="text1"/>
          <w:sz w:val="24"/>
          <w:szCs w:val="24"/>
        </w:rPr>
        <w:t>I</w:t>
      </w:r>
      <w:r w:rsidR="00784135" w:rsidRPr="0074559F">
        <w:rPr>
          <w:color w:val="000000" w:themeColor="text1"/>
          <w:sz w:val="24"/>
          <w:szCs w:val="24"/>
        </w:rPr>
        <w:t xml:space="preserve">t is great to see the </w:t>
      </w:r>
      <w:r w:rsidR="00450C9B" w:rsidRPr="0074559F">
        <w:rPr>
          <w:color w:val="000000" w:themeColor="text1"/>
          <w:sz w:val="24"/>
          <w:szCs w:val="24"/>
        </w:rPr>
        <w:t>activities that have taken place over the past year</w:t>
      </w:r>
      <w:r>
        <w:rPr>
          <w:color w:val="000000" w:themeColor="text1"/>
          <w:sz w:val="24"/>
          <w:szCs w:val="24"/>
        </w:rPr>
        <w:t xml:space="preserve"> relating to diversity and inclusion at </w:t>
      </w:r>
      <w:r w:rsidR="00AE2759">
        <w:rPr>
          <w:color w:val="000000" w:themeColor="text1"/>
          <w:sz w:val="24"/>
          <w:szCs w:val="24"/>
        </w:rPr>
        <w:t>the Ministry</w:t>
      </w:r>
      <w:r w:rsidR="00450C9B" w:rsidRPr="0074559F">
        <w:rPr>
          <w:color w:val="000000" w:themeColor="text1"/>
          <w:sz w:val="24"/>
          <w:szCs w:val="24"/>
        </w:rPr>
        <w:t xml:space="preserve">, </w:t>
      </w:r>
      <w:r w:rsidR="003C2AD2" w:rsidRPr="0074559F">
        <w:rPr>
          <w:color w:val="000000" w:themeColor="text1"/>
          <w:sz w:val="24"/>
          <w:szCs w:val="24"/>
        </w:rPr>
        <w:t>and the progress that has been made</w:t>
      </w:r>
      <w:r w:rsidR="00A30C08" w:rsidRPr="0074559F">
        <w:rPr>
          <w:color w:val="000000" w:themeColor="text1"/>
          <w:sz w:val="24"/>
          <w:szCs w:val="24"/>
        </w:rPr>
        <w:t xml:space="preserve">. </w:t>
      </w:r>
    </w:p>
    <w:p w14:paraId="1204C355" w14:textId="77777777" w:rsidR="00E462C3" w:rsidRPr="0074559F" w:rsidRDefault="00E462C3" w:rsidP="00415FE9">
      <w:pPr>
        <w:spacing w:after="0" w:line="240" w:lineRule="auto"/>
        <w:jc w:val="both"/>
        <w:rPr>
          <w:color w:val="000000" w:themeColor="text1"/>
          <w:sz w:val="24"/>
          <w:szCs w:val="24"/>
        </w:rPr>
      </w:pPr>
    </w:p>
    <w:p w14:paraId="288ADBCB" w14:textId="699724A0" w:rsidR="001E3070" w:rsidRPr="0074559F" w:rsidRDefault="001E3070" w:rsidP="001E3070">
      <w:pPr>
        <w:spacing w:after="0" w:line="240" w:lineRule="auto"/>
        <w:jc w:val="both"/>
        <w:rPr>
          <w:color w:val="000000" w:themeColor="text1"/>
          <w:sz w:val="24"/>
          <w:szCs w:val="24"/>
        </w:rPr>
      </w:pPr>
      <w:r w:rsidRPr="0074559F">
        <w:rPr>
          <w:color w:val="000000" w:themeColor="text1"/>
          <w:sz w:val="24"/>
          <w:szCs w:val="24"/>
        </w:rPr>
        <w:t xml:space="preserve">This year, we established a Programme Lead, Employment Pathways role </w:t>
      </w:r>
      <w:r w:rsidRPr="28E6229D">
        <w:rPr>
          <w:color w:val="000000" w:themeColor="text1"/>
          <w:sz w:val="24"/>
          <w:szCs w:val="24"/>
        </w:rPr>
        <w:t>to</w:t>
      </w:r>
      <w:r w:rsidRPr="0074559F">
        <w:rPr>
          <w:color w:val="000000" w:themeColor="text1"/>
          <w:sz w:val="24"/>
          <w:szCs w:val="24"/>
        </w:rPr>
        <w:t xml:space="preserve"> help </w:t>
      </w:r>
      <w:r w:rsidRPr="28E6229D">
        <w:rPr>
          <w:color w:val="000000" w:themeColor="text1"/>
          <w:sz w:val="24"/>
          <w:szCs w:val="24"/>
        </w:rPr>
        <w:t xml:space="preserve">drive the implementation of Te Kairangi </w:t>
      </w:r>
      <w:proofErr w:type="spellStart"/>
      <w:r w:rsidRPr="28E6229D">
        <w:rPr>
          <w:color w:val="000000" w:themeColor="text1"/>
          <w:sz w:val="24"/>
          <w:szCs w:val="24"/>
        </w:rPr>
        <w:t>Tūrama</w:t>
      </w:r>
      <w:proofErr w:type="spellEnd"/>
      <w:r w:rsidRPr="28E6229D">
        <w:rPr>
          <w:color w:val="000000" w:themeColor="text1"/>
          <w:sz w:val="24"/>
          <w:szCs w:val="24"/>
        </w:rPr>
        <w:t xml:space="preserve"> Muri, the Disability </w:t>
      </w:r>
      <w:r w:rsidR="006710BC">
        <w:rPr>
          <w:color w:val="000000" w:themeColor="text1"/>
          <w:sz w:val="24"/>
          <w:szCs w:val="24"/>
        </w:rPr>
        <w:t>4</w:t>
      </w:r>
      <w:r w:rsidRPr="28E6229D">
        <w:rPr>
          <w:color w:val="000000" w:themeColor="text1"/>
          <w:sz w:val="24"/>
          <w:szCs w:val="24"/>
        </w:rPr>
        <w:t xml:space="preserve">-point plan. </w:t>
      </w:r>
      <w:r>
        <w:rPr>
          <w:color w:val="000000" w:themeColor="text1"/>
          <w:sz w:val="24"/>
          <w:szCs w:val="24"/>
        </w:rPr>
        <w:t xml:space="preserve">This plan </w:t>
      </w:r>
      <w:r w:rsidRPr="28E6229D">
        <w:rPr>
          <w:color w:val="000000" w:themeColor="text1"/>
          <w:sz w:val="24"/>
          <w:szCs w:val="24"/>
        </w:rPr>
        <w:t>has a focus on developing</w:t>
      </w:r>
      <w:r w:rsidRPr="0074559F">
        <w:rPr>
          <w:color w:val="000000" w:themeColor="text1"/>
          <w:sz w:val="24"/>
          <w:szCs w:val="24"/>
        </w:rPr>
        <w:t xml:space="preserve"> inclusive and equitable pathways to hiring, growing, and retaining disabled employees in Public Service. </w:t>
      </w:r>
      <w:r w:rsidRPr="28E6229D">
        <w:rPr>
          <w:color w:val="000000" w:themeColor="text1"/>
          <w:sz w:val="24"/>
          <w:szCs w:val="24"/>
        </w:rPr>
        <w:t xml:space="preserve">As the Disability </w:t>
      </w:r>
      <w:proofErr w:type="spellStart"/>
      <w:r w:rsidRPr="28E6229D">
        <w:rPr>
          <w:color w:val="000000" w:themeColor="text1"/>
          <w:sz w:val="24"/>
          <w:szCs w:val="24"/>
        </w:rPr>
        <w:t>Pou</w:t>
      </w:r>
      <w:proofErr w:type="spellEnd"/>
      <w:r w:rsidRPr="0074559F">
        <w:rPr>
          <w:color w:val="000000" w:themeColor="text1"/>
          <w:sz w:val="24"/>
          <w:szCs w:val="24"/>
        </w:rPr>
        <w:t xml:space="preserve"> lead for </w:t>
      </w:r>
      <w:hyperlink r:id="rId12" w:history="1">
        <w:r w:rsidRPr="005379CD">
          <w:rPr>
            <w:rStyle w:val="Hyperlink"/>
            <w:sz w:val="24"/>
            <w:szCs w:val="24"/>
          </w:rPr>
          <w:t>Papa Pounamu</w:t>
        </w:r>
      </w:hyperlink>
      <w:r w:rsidRPr="0074559F">
        <w:rPr>
          <w:color w:val="000000" w:themeColor="text1"/>
          <w:sz w:val="24"/>
          <w:szCs w:val="24"/>
        </w:rPr>
        <w:t xml:space="preserve">, </w:t>
      </w:r>
      <w:r>
        <w:rPr>
          <w:color w:val="000000" w:themeColor="text1"/>
          <w:sz w:val="24"/>
          <w:szCs w:val="24"/>
        </w:rPr>
        <w:t xml:space="preserve">I am excited about the potential </w:t>
      </w:r>
      <w:r w:rsidRPr="0074559F">
        <w:rPr>
          <w:color w:val="000000" w:themeColor="text1"/>
          <w:sz w:val="24"/>
          <w:szCs w:val="24"/>
        </w:rPr>
        <w:t>to improve employment opportunities for disabled people</w:t>
      </w:r>
      <w:r>
        <w:rPr>
          <w:color w:val="000000" w:themeColor="text1"/>
          <w:sz w:val="24"/>
          <w:szCs w:val="24"/>
        </w:rPr>
        <w:t xml:space="preserve"> across the public service</w:t>
      </w:r>
      <w:r w:rsidRPr="0074559F">
        <w:rPr>
          <w:color w:val="000000" w:themeColor="text1"/>
          <w:sz w:val="24"/>
          <w:szCs w:val="24"/>
        </w:rPr>
        <w:t xml:space="preserve">. </w:t>
      </w:r>
    </w:p>
    <w:p w14:paraId="22CE7BAD" w14:textId="77777777" w:rsidR="001E3070" w:rsidRDefault="001E3070" w:rsidP="00D334DF">
      <w:pPr>
        <w:spacing w:after="0" w:line="240" w:lineRule="auto"/>
        <w:jc w:val="both"/>
        <w:rPr>
          <w:color w:val="000000" w:themeColor="text1"/>
          <w:sz w:val="24"/>
          <w:szCs w:val="24"/>
        </w:rPr>
      </w:pPr>
    </w:p>
    <w:p w14:paraId="632381AA" w14:textId="7D17369D" w:rsidR="00D334DF" w:rsidRPr="00D334DF" w:rsidRDefault="00167E73" w:rsidP="00D334DF">
      <w:pPr>
        <w:spacing w:after="0" w:line="240" w:lineRule="auto"/>
        <w:jc w:val="both"/>
        <w:rPr>
          <w:color w:val="000000" w:themeColor="text1"/>
          <w:sz w:val="24"/>
          <w:szCs w:val="24"/>
        </w:rPr>
      </w:pPr>
      <w:r>
        <w:rPr>
          <w:color w:val="000000" w:themeColor="text1"/>
          <w:sz w:val="24"/>
          <w:szCs w:val="24"/>
        </w:rPr>
        <w:t>D</w:t>
      </w:r>
      <w:r w:rsidR="004F576B" w:rsidRPr="0074559F">
        <w:rPr>
          <w:color w:val="000000" w:themeColor="text1"/>
          <w:sz w:val="24"/>
          <w:szCs w:val="24"/>
        </w:rPr>
        <w:t xml:space="preserve">isabled people in New Zealand are overrepresented in unemployment </w:t>
      </w:r>
      <w:r w:rsidR="009E26CD" w:rsidRPr="0074559F">
        <w:rPr>
          <w:color w:val="000000" w:themeColor="text1"/>
          <w:sz w:val="24"/>
          <w:szCs w:val="24"/>
        </w:rPr>
        <w:t>statistics</w:t>
      </w:r>
      <w:r w:rsidR="006710BC">
        <w:rPr>
          <w:color w:val="000000" w:themeColor="text1"/>
          <w:sz w:val="24"/>
          <w:szCs w:val="24"/>
        </w:rPr>
        <w:t>. Th</w:t>
      </w:r>
      <w:r w:rsidR="000864F8">
        <w:rPr>
          <w:color w:val="000000" w:themeColor="text1"/>
          <w:sz w:val="24"/>
          <w:szCs w:val="24"/>
        </w:rPr>
        <w:t>e</w:t>
      </w:r>
      <w:r w:rsidR="006A097B">
        <w:rPr>
          <w:color w:val="000000" w:themeColor="text1"/>
          <w:sz w:val="24"/>
          <w:szCs w:val="24"/>
        </w:rPr>
        <w:t>se</w:t>
      </w:r>
      <w:r w:rsidR="000864F8">
        <w:rPr>
          <w:color w:val="000000" w:themeColor="text1"/>
          <w:sz w:val="24"/>
          <w:szCs w:val="24"/>
        </w:rPr>
        <w:t xml:space="preserve"> statistics </w:t>
      </w:r>
      <w:r w:rsidR="006A097B">
        <w:rPr>
          <w:color w:val="000000" w:themeColor="text1"/>
          <w:sz w:val="24"/>
          <w:szCs w:val="24"/>
        </w:rPr>
        <w:t>show</w:t>
      </w:r>
      <w:r w:rsidR="000864F8">
        <w:rPr>
          <w:color w:val="000000" w:themeColor="text1"/>
          <w:sz w:val="24"/>
          <w:szCs w:val="24"/>
        </w:rPr>
        <w:t xml:space="preserve"> that disability</w:t>
      </w:r>
      <w:r w:rsidR="00204BE9">
        <w:rPr>
          <w:color w:val="000000" w:themeColor="text1"/>
          <w:sz w:val="24"/>
          <w:szCs w:val="24"/>
        </w:rPr>
        <w:t xml:space="preserve"> impacts their opportunity to earn</w:t>
      </w:r>
      <w:r w:rsidR="00B13AC6">
        <w:rPr>
          <w:color w:val="000000" w:themeColor="text1"/>
          <w:sz w:val="24"/>
          <w:szCs w:val="24"/>
        </w:rPr>
        <w:t xml:space="preserve"> </w:t>
      </w:r>
      <w:r w:rsidR="00E974F4">
        <w:rPr>
          <w:color w:val="000000" w:themeColor="text1"/>
          <w:sz w:val="24"/>
          <w:szCs w:val="24"/>
        </w:rPr>
        <w:t xml:space="preserve">a </w:t>
      </w:r>
      <w:r w:rsidR="00B13AC6">
        <w:rPr>
          <w:color w:val="000000" w:themeColor="text1"/>
          <w:sz w:val="24"/>
          <w:szCs w:val="24"/>
        </w:rPr>
        <w:t xml:space="preserve">good income </w:t>
      </w:r>
      <w:r w:rsidR="00D334DF" w:rsidRPr="00D334DF">
        <w:rPr>
          <w:color w:val="000000" w:themeColor="text1"/>
          <w:sz w:val="24"/>
          <w:szCs w:val="24"/>
        </w:rPr>
        <w:t>and can have a negative impact on many other areas of wellbeing. Data from the June 2024 quarter of the Household Labour Force Survey showed that, for people aged 15 to 64 years:</w:t>
      </w:r>
    </w:p>
    <w:p w14:paraId="64324C65" w14:textId="2A9F2421" w:rsidR="00D334DF" w:rsidRPr="00781942" w:rsidRDefault="00D334DF" w:rsidP="00673146">
      <w:pPr>
        <w:pStyle w:val="ListParagraph"/>
        <w:numPr>
          <w:ilvl w:val="0"/>
          <w:numId w:val="13"/>
        </w:numPr>
        <w:spacing w:after="0" w:line="240" w:lineRule="auto"/>
        <w:jc w:val="both"/>
        <w:rPr>
          <w:color w:val="000000" w:themeColor="text1"/>
          <w:sz w:val="24"/>
          <w:szCs w:val="24"/>
        </w:rPr>
      </w:pPr>
      <w:r w:rsidRPr="00781942">
        <w:rPr>
          <w:color w:val="000000" w:themeColor="text1"/>
          <w:sz w:val="24"/>
          <w:szCs w:val="24"/>
        </w:rPr>
        <w:t>Disabled people were more than twice as likely to be unemployed as non-disabled people (11.0 percent, compared with 4.5 percent)</w:t>
      </w:r>
    </w:p>
    <w:p w14:paraId="78A99F45" w14:textId="0CF651EB" w:rsidR="00D334DF" w:rsidRPr="00781942" w:rsidRDefault="00D334DF" w:rsidP="00673146">
      <w:pPr>
        <w:pStyle w:val="ListParagraph"/>
        <w:numPr>
          <w:ilvl w:val="0"/>
          <w:numId w:val="13"/>
        </w:numPr>
        <w:spacing w:after="0" w:line="240" w:lineRule="auto"/>
        <w:jc w:val="both"/>
        <w:rPr>
          <w:color w:val="000000" w:themeColor="text1"/>
          <w:sz w:val="24"/>
          <w:szCs w:val="24"/>
        </w:rPr>
      </w:pPr>
      <w:r w:rsidRPr="00781942">
        <w:rPr>
          <w:color w:val="000000" w:themeColor="text1"/>
          <w:sz w:val="24"/>
          <w:szCs w:val="24"/>
        </w:rPr>
        <w:t xml:space="preserve">The employment rate for disabled people was 39.8 percent, </w:t>
      </w:r>
      <w:r w:rsidR="004445F0">
        <w:rPr>
          <w:color w:val="000000" w:themeColor="text1"/>
          <w:sz w:val="24"/>
          <w:szCs w:val="24"/>
        </w:rPr>
        <w:t>about</w:t>
      </w:r>
      <w:r w:rsidRPr="00781942">
        <w:rPr>
          <w:color w:val="000000" w:themeColor="text1"/>
          <w:sz w:val="24"/>
          <w:szCs w:val="24"/>
        </w:rPr>
        <w:t xml:space="preserve"> half the rate for non-disabled people (80.3 percent). This is an employment gap of 40.5 percentage points.</w:t>
      </w:r>
    </w:p>
    <w:p w14:paraId="1E501F71" w14:textId="51A78EE0" w:rsidR="00D334DF" w:rsidRPr="00781942" w:rsidRDefault="00D334DF" w:rsidP="00673146">
      <w:pPr>
        <w:pStyle w:val="ListParagraph"/>
        <w:numPr>
          <w:ilvl w:val="0"/>
          <w:numId w:val="13"/>
        </w:numPr>
        <w:spacing w:after="0" w:line="240" w:lineRule="auto"/>
        <w:jc w:val="both"/>
        <w:rPr>
          <w:color w:val="000000" w:themeColor="text1"/>
          <w:sz w:val="24"/>
          <w:szCs w:val="24"/>
        </w:rPr>
      </w:pPr>
      <w:r w:rsidRPr="00781942">
        <w:rPr>
          <w:color w:val="000000" w:themeColor="text1"/>
          <w:sz w:val="24"/>
          <w:szCs w:val="24"/>
        </w:rPr>
        <w:t xml:space="preserve">The employment rate for tāngata </w:t>
      </w:r>
      <w:proofErr w:type="spellStart"/>
      <w:r w:rsidRPr="00781942">
        <w:rPr>
          <w:color w:val="000000" w:themeColor="text1"/>
          <w:sz w:val="24"/>
          <w:szCs w:val="24"/>
        </w:rPr>
        <w:t>whaikaha</w:t>
      </w:r>
      <w:proofErr w:type="spellEnd"/>
      <w:r w:rsidRPr="00781942">
        <w:rPr>
          <w:color w:val="000000" w:themeColor="text1"/>
          <w:sz w:val="24"/>
          <w:szCs w:val="24"/>
        </w:rPr>
        <w:t xml:space="preserve"> Māori was 27.2 percent, compared </w:t>
      </w:r>
      <w:r w:rsidR="00781942">
        <w:rPr>
          <w:color w:val="000000" w:themeColor="text1"/>
          <w:sz w:val="24"/>
          <w:szCs w:val="24"/>
        </w:rPr>
        <w:t xml:space="preserve">to </w:t>
      </w:r>
      <w:r w:rsidRPr="00781942">
        <w:rPr>
          <w:color w:val="000000" w:themeColor="text1"/>
          <w:sz w:val="24"/>
          <w:szCs w:val="24"/>
        </w:rPr>
        <w:t>71.2 percent for non-disabled Māori.</w:t>
      </w:r>
    </w:p>
    <w:p w14:paraId="6B0CF6F7" w14:textId="77777777" w:rsidR="00D334DF" w:rsidRDefault="00D334DF" w:rsidP="00673146">
      <w:pPr>
        <w:pStyle w:val="ListParagraph"/>
        <w:numPr>
          <w:ilvl w:val="0"/>
          <w:numId w:val="13"/>
        </w:numPr>
        <w:spacing w:after="0" w:line="240" w:lineRule="auto"/>
        <w:jc w:val="both"/>
        <w:rPr>
          <w:color w:val="000000" w:themeColor="text1"/>
          <w:sz w:val="24"/>
          <w:szCs w:val="24"/>
        </w:rPr>
      </w:pPr>
      <w:r w:rsidRPr="00781942">
        <w:rPr>
          <w:color w:val="000000" w:themeColor="text1"/>
          <w:sz w:val="24"/>
          <w:szCs w:val="24"/>
        </w:rPr>
        <w:t>Median weekly income (from all sources) was $523 for disabled people, less than half the income for non-disabled people ($1,141).</w:t>
      </w:r>
    </w:p>
    <w:p w14:paraId="6142339D" w14:textId="77777777" w:rsidR="00D334DF" w:rsidRPr="00781942" w:rsidRDefault="00D334DF" w:rsidP="00781942">
      <w:pPr>
        <w:spacing w:after="0" w:line="240" w:lineRule="auto"/>
        <w:jc w:val="both"/>
        <w:rPr>
          <w:color w:val="000000" w:themeColor="text1"/>
          <w:sz w:val="24"/>
          <w:szCs w:val="24"/>
        </w:rPr>
      </w:pPr>
    </w:p>
    <w:p w14:paraId="266C3C20" w14:textId="0DFB10B4" w:rsidR="00B834A4" w:rsidRPr="00781942" w:rsidRDefault="00781942" w:rsidP="00D334DF">
      <w:pPr>
        <w:spacing w:after="0" w:line="240" w:lineRule="auto"/>
        <w:jc w:val="both"/>
        <w:rPr>
          <w:color w:val="000000" w:themeColor="text1"/>
          <w:sz w:val="24"/>
          <w:szCs w:val="24"/>
        </w:rPr>
      </w:pPr>
      <w:r>
        <w:rPr>
          <w:color w:val="000000" w:themeColor="text1"/>
          <w:sz w:val="24"/>
          <w:szCs w:val="24"/>
        </w:rPr>
        <w:t xml:space="preserve">At </w:t>
      </w:r>
      <w:r w:rsidR="00AE2759">
        <w:rPr>
          <w:color w:val="000000" w:themeColor="text1"/>
          <w:sz w:val="24"/>
          <w:szCs w:val="24"/>
        </w:rPr>
        <w:t>the Ministry</w:t>
      </w:r>
      <w:r>
        <w:rPr>
          <w:color w:val="000000" w:themeColor="text1"/>
          <w:sz w:val="24"/>
          <w:szCs w:val="24"/>
        </w:rPr>
        <w:t xml:space="preserve">, we </w:t>
      </w:r>
      <w:r w:rsidR="001E3070">
        <w:rPr>
          <w:color w:val="000000" w:themeColor="text1"/>
          <w:sz w:val="24"/>
          <w:szCs w:val="24"/>
        </w:rPr>
        <w:t xml:space="preserve">have </w:t>
      </w:r>
      <w:r>
        <w:rPr>
          <w:color w:val="000000" w:themeColor="text1"/>
          <w:sz w:val="24"/>
          <w:szCs w:val="24"/>
        </w:rPr>
        <w:t>aspire</w:t>
      </w:r>
      <w:r w:rsidR="001E3070">
        <w:rPr>
          <w:color w:val="000000" w:themeColor="text1"/>
          <w:sz w:val="24"/>
          <w:szCs w:val="24"/>
        </w:rPr>
        <w:t>d</w:t>
      </w:r>
      <w:r>
        <w:rPr>
          <w:color w:val="000000" w:themeColor="text1"/>
          <w:sz w:val="24"/>
          <w:szCs w:val="24"/>
        </w:rPr>
        <w:t xml:space="preserve"> to </w:t>
      </w:r>
      <w:r w:rsidR="001E3070">
        <w:rPr>
          <w:color w:val="000000" w:themeColor="text1"/>
          <w:sz w:val="24"/>
          <w:szCs w:val="24"/>
        </w:rPr>
        <w:t>demonstrate, through our own actions</w:t>
      </w:r>
      <w:r>
        <w:rPr>
          <w:color w:val="000000" w:themeColor="text1"/>
          <w:sz w:val="24"/>
          <w:szCs w:val="24"/>
        </w:rPr>
        <w:t xml:space="preserve"> </w:t>
      </w:r>
      <w:r w:rsidR="001E3070">
        <w:rPr>
          <w:color w:val="000000" w:themeColor="text1"/>
          <w:sz w:val="24"/>
          <w:szCs w:val="24"/>
        </w:rPr>
        <w:t xml:space="preserve">as an employer, the benefits of hiring a diverse workforce, and creating an inclusive culture.  Within this, we need to ensure that our diverse employees, including our disabled employees, are remunerated appropriately for the skills and talents that they bring, and that there is no bias in our recruitment, selection or pay practices.  </w:t>
      </w:r>
      <w:r w:rsidR="00204BE9" w:rsidRPr="00781942">
        <w:rPr>
          <w:color w:val="000000" w:themeColor="text1"/>
          <w:sz w:val="24"/>
          <w:szCs w:val="24"/>
        </w:rPr>
        <w:t xml:space="preserve">For </w:t>
      </w:r>
      <w:r w:rsidR="001E3070">
        <w:rPr>
          <w:color w:val="000000" w:themeColor="text1"/>
          <w:sz w:val="24"/>
          <w:szCs w:val="24"/>
        </w:rPr>
        <w:t xml:space="preserve">these </w:t>
      </w:r>
      <w:r w:rsidR="00204BE9" w:rsidRPr="00781942">
        <w:rPr>
          <w:color w:val="000000" w:themeColor="text1"/>
          <w:sz w:val="24"/>
          <w:szCs w:val="24"/>
        </w:rPr>
        <w:t>reason</w:t>
      </w:r>
      <w:r w:rsidR="001E3070">
        <w:rPr>
          <w:color w:val="000000" w:themeColor="text1"/>
          <w:sz w:val="24"/>
          <w:szCs w:val="24"/>
        </w:rPr>
        <w:t>s</w:t>
      </w:r>
      <w:r w:rsidR="00204BE9" w:rsidRPr="00781942">
        <w:rPr>
          <w:color w:val="000000" w:themeColor="text1"/>
          <w:sz w:val="24"/>
          <w:szCs w:val="24"/>
        </w:rPr>
        <w:t xml:space="preserve">, </w:t>
      </w:r>
      <w:r w:rsidR="00B13AC6" w:rsidRPr="00781942">
        <w:rPr>
          <w:color w:val="000000" w:themeColor="text1"/>
          <w:sz w:val="24"/>
          <w:szCs w:val="24"/>
        </w:rPr>
        <w:t xml:space="preserve">it is vital that we </w:t>
      </w:r>
      <w:r w:rsidR="001E3070">
        <w:rPr>
          <w:color w:val="000000" w:themeColor="text1"/>
          <w:sz w:val="24"/>
          <w:szCs w:val="24"/>
        </w:rPr>
        <w:t xml:space="preserve">are aware of, and </w:t>
      </w:r>
      <w:r w:rsidR="00B13AC6" w:rsidRPr="00781942">
        <w:rPr>
          <w:color w:val="000000" w:themeColor="text1"/>
          <w:sz w:val="24"/>
          <w:szCs w:val="24"/>
        </w:rPr>
        <w:t>report on</w:t>
      </w:r>
      <w:r w:rsidR="001E3070">
        <w:rPr>
          <w:color w:val="000000" w:themeColor="text1"/>
          <w:sz w:val="24"/>
          <w:szCs w:val="24"/>
        </w:rPr>
        <w:t>,</w:t>
      </w:r>
      <w:r w:rsidR="00B13AC6" w:rsidRPr="00781942">
        <w:rPr>
          <w:color w:val="000000" w:themeColor="text1"/>
          <w:sz w:val="24"/>
          <w:szCs w:val="24"/>
        </w:rPr>
        <w:t xml:space="preserve"> pay </w:t>
      </w:r>
      <w:r w:rsidR="004F576B" w:rsidRPr="00781942">
        <w:rPr>
          <w:color w:val="000000" w:themeColor="text1"/>
          <w:sz w:val="24"/>
          <w:szCs w:val="24"/>
        </w:rPr>
        <w:t xml:space="preserve">gap </w:t>
      </w:r>
      <w:r w:rsidR="000C3616" w:rsidRPr="00781942">
        <w:rPr>
          <w:color w:val="000000" w:themeColor="text1"/>
          <w:sz w:val="24"/>
          <w:szCs w:val="24"/>
        </w:rPr>
        <w:t xml:space="preserve">data </w:t>
      </w:r>
      <w:r w:rsidR="004F576B" w:rsidRPr="00781942">
        <w:rPr>
          <w:color w:val="000000" w:themeColor="text1"/>
          <w:sz w:val="24"/>
          <w:szCs w:val="24"/>
        </w:rPr>
        <w:t xml:space="preserve">for our disabled </w:t>
      </w:r>
      <w:r w:rsidR="00346733" w:rsidRPr="00781942">
        <w:rPr>
          <w:color w:val="000000" w:themeColor="text1"/>
          <w:sz w:val="24"/>
          <w:szCs w:val="24"/>
        </w:rPr>
        <w:t>employees</w:t>
      </w:r>
      <w:r w:rsidR="001E3070">
        <w:rPr>
          <w:color w:val="000000" w:themeColor="text1"/>
          <w:sz w:val="24"/>
          <w:szCs w:val="24"/>
        </w:rPr>
        <w:t xml:space="preserve"> alongside other pay gaps</w:t>
      </w:r>
      <w:r w:rsidR="00E974F4">
        <w:rPr>
          <w:color w:val="000000" w:themeColor="text1"/>
          <w:sz w:val="24"/>
          <w:szCs w:val="24"/>
        </w:rPr>
        <w:t xml:space="preserve">. </w:t>
      </w:r>
      <w:r w:rsidR="001E3070">
        <w:rPr>
          <w:color w:val="000000" w:themeColor="text1"/>
          <w:sz w:val="24"/>
          <w:szCs w:val="24"/>
        </w:rPr>
        <w:t>I encourage all agencies to consider how they can include this in their reporting in future years</w:t>
      </w:r>
      <w:r w:rsidR="00A30C08" w:rsidRPr="00781942">
        <w:rPr>
          <w:color w:val="000000" w:themeColor="text1"/>
          <w:sz w:val="24"/>
          <w:szCs w:val="24"/>
        </w:rPr>
        <w:t xml:space="preserve">. </w:t>
      </w:r>
      <w:r w:rsidR="00182710" w:rsidRPr="00781942">
        <w:rPr>
          <w:color w:val="000000" w:themeColor="text1"/>
          <w:sz w:val="24"/>
          <w:szCs w:val="24"/>
        </w:rPr>
        <w:t>I am pleased that th</w:t>
      </w:r>
      <w:r w:rsidR="00673146">
        <w:rPr>
          <w:color w:val="000000" w:themeColor="text1"/>
          <w:sz w:val="24"/>
          <w:szCs w:val="24"/>
        </w:rPr>
        <w:t>e</w:t>
      </w:r>
      <w:r w:rsidR="00182710" w:rsidRPr="00781942">
        <w:rPr>
          <w:color w:val="000000" w:themeColor="text1"/>
          <w:sz w:val="24"/>
          <w:szCs w:val="24"/>
        </w:rPr>
        <w:t xml:space="preserve"> pay gap </w:t>
      </w:r>
      <w:r w:rsidR="00673146">
        <w:rPr>
          <w:color w:val="000000" w:themeColor="text1"/>
          <w:sz w:val="24"/>
          <w:szCs w:val="24"/>
        </w:rPr>
        <w:t xml:space="preserve">for our disabled employees </w:t>
      </w:r>
      <w:r w:rsidR="00182710" w:rsidRPr="00781942">
        <w:rPr>
          <w:color w:val="000000" w:themeColor="text1"/>
          <w:sz w:val="24"/>
          <w:szCs w:val="24"/>
        </w:rPr>
        <w:t>has reduced</w:t>
      </w:r>
      <w:r w:rsidR="001E3070">
        <w:rPr>
          <w:color w:val="000000" w:themeColor="text1"/>
          <w:sz w:val="24"/>
          <w:szCs w:val="24"/>
        </w:rPr>
        <w:t xml:space="preserve"> over the past year</w:t>
      </w:r>
      <w:r w:rsidR="004F576B" w:rsidRPr="00781942">
        <w:rPr>
          <w:color w:val="000000" w:themeColor="text1"/>
          <w:sz w:val="24"/>
          <w:szCs w:val="24"/>
        </w:rPr>
        <w:t xml:space="preserve">. </w:t>
      </w:r>
    </w:p>
    <w:p w14:paraId="61A3C992" w14:textId="77777777" w:rsidR="00B834A4" w:rsidRPr="0074559F" w:rsidRDefault="00B834A4" w:rsidP="00415FE9">
      <w:pPr>
        <w:spacing w:after="0" w:line="240" w:lineRule="auto"/>
        <w:jc w:val="both"/>
        <w:rPr>
          <w:color w:val="000000" w:themeColor="text1"/>
          <w:sz w:val="24"/>
          <w:szCs w:val="24"/>
        </w:rPr>
      </w:pPr>
    </w:p>
    <w:p w14:paraId="1426828D" w14:textId="77777777" w:rsidR="004F576B" w:rsidRPr="0074559F" w:rsidRDefault="004F576B" w:rsidP="00415FE9">
      <w:pPr>
        <w:spacing w:after="0" w:line="240" w:lineRule="auto"/>
        <w:jc w:val="both"/>
        <w:rPr>
          <w:color w:val="000000" w:themeColor="text1"/>
          <w:sz w:val="24"/>
          <w:szCs w:val="24"/>
        </w:rPr>
      </w:pPr>
    </w:p>
    <w:p w14:paraId="6F9FD803" w14:textId="0420BE5A" w:rsidR="00E462C3" w:rsidRPr="0074559F" w:rsidRDefault="00E42C93" w:rsidP="00415FE9">
      <w:pPr>
        <w:spacing w:after="0" w:line="240" w:lineRule="auto"/>
        <w:jc w:val="both"/>
        <w:rPr>
          <w:color w:val="000000" w:themeColor="text1"/>
          <w:sz w:val="24"/>
          <w:szCs w:val="24"/>
        </w:rPr>
      </w:pPr>
      <w:r w:rsidRPr="0074559F">
        <w:rPr>
          <w:color w:val="000000" w:themeColor="text1"/>
          <w:sz w:val="24"/>
          <w:szCs w:val="24"/>
        </w:rPr>
        <w:t xml:space="preserve">I </w:t>
      </w:r>
      <w:r w:rsidR="00E03FDB" w:rsidRPr="0074559F">
        <w:rPr>
          <w:color w:val="000000" w:themeColor="text1"/>
          <w:sz w:val="24"/>
          <w:szCs w:val="24"/>
        </w:rPr>
        <w:t xml:space="preserve">note the work that </w:t>
      </w:r>
      <w:r w:rsidR="00307E6C">
        <w:rPr>
          <w:color w:val="000000" w:themeColor="text1"/>
          <w:sz w:val="24"/>
          <w:szCs w:val="24"/>
        </w:rPr>
        <w:t xml:space="preserve">this report indicates </w:t>
      </w:r>
      <w:r w:rsidR="00E03FDB" w:rsidRPr="0074559F">
        <w:rPr>
          <w:color w:val="000000" w:themeColor="text1"/>
          <w:sz w:val="24"/>
          <w:szCs w:val="24"/>
        </w:rPr>
        <w:t>we need to do to improve the diversity of our workforce</w:t>
      </w:r>
      <w:r w:rsidR="00172B69">
        <w:rPr>
          <w:color w:val="000000" w:themeColor="text1"/>
          <w:sz w:val="24"/>
          <w:szCs w:val="24"/>
        </w:rPr>
        <w:t xml:space="preserve"> in other respects</w:t>
      </w:r>
      <w:r w:rsidR="00A252E9" w:rsidRPr="0074559F">
        <w:rPr>
          <w:color w:val="000000" w:themeColor="text1"/>
          <w:sz w:val="24"/>
          <w:szCs w:val="24"/>
        </w:rPr>
        <w:t xml:space="preserve">, </w:t>
      </w:r>
      <w:r w:rsidR="0BBFF335" w:rsidRPr="28E6229D">
        <w:rPr>
          <w:color w:val="000000" w:themeColor="text1"/>
          <w:sz w:val="24"/>
          <w:szCs w:val="24"/>
        </w:rPr>
        <w:t xml:space="preserve">such as </w:t>
      </w:r>
      <w:r w:rsidR="00172B69">
        <w:rPr>
          <w:color w:val="000000" w:themeColor="text1"/>
          <w:sz w:val="24"/>
          <w:szCs w:val="24"/>
        </w:rPr>
        <w:t xml:space="preserve">improving </w:t>
      </w:r>
      <w:r w:rsidR="0BBFF335" w:rsidRPr="28E6229D">
        <w:rPr>
          <w:color w:val="000000" w:themeColor="text1"/>
          <w:sz w:val="24"/>
          <w:szCs w:val="24"/>
        </w:rPr>
        <w:t>representation</w:t>
      </w:r>
      <w:r w:rsidR="00E03FDB" w:rsidRPr="0074559F">
        <w:rPr>
          <w:color w:val="000000" w:themeColor="text1"/>
          <w:sz w:val="24"/>
          <w:szCs w:val="24"/>
        </w:rPr>
        <w:t xml:space="preserve"> from </w:t>
      </w:r>
      <w:r w:rsidR="0BBFF335" w:rsidRPr="28E6229D">
        <w:rPr>
          <w:color w:val="000000" w:themeColor="text1"/>
          <w:sz w:val="24"/>
          <w:szCs w:val="24"/>
        </w:rPr>
        <w:t xml:space="preserve">tāngata </w:t>
      </w:r>
      <w:proofErr w:type="spellStart"/>
      <w:r w:rsidR="005D0FBE">
        <w:rPr>
          <w:color w:val="000000" w:themeColor="text1"/>
          <w:sz w:val="24"/>
          <w:szCs w:val="24"/>
        </w:rPr>
        <w:t>whaikaha</w:t>
      </w:r>
      <w:proofErr w:type="spellEnd"/>
      <w:r w:rsidR="00E03FDB" w:rsidRPr="0074559F">
        <w:rPr>
          <w:color w:val="000000" w:themeColor="text1"/>
          <w:sz w:val="24"/>
          <w:szCs w:val="24"/>
        </w:rPr>
        <w:t xml:space="preserve"> M</w:t>
      </w:r>
      <w:proofErr w:type="spellStart"/>
      <w:r w:rsidR="00E03FDB">
        <w:rPr>
          <w:color w:val="000000" w:themeColor="text1"/>
          <w:sz w:val="24"/>
          <w:szCs w:val="24"/>
          <w:lang w:val="mi-NZ"/>
        </w:rPr>
        <w:t>āori</w:t>
      </w:r>
      <w:proofErr w:type="spellEnd"/>
      <w:r w:rsidR="68C6100B" w:rsidRPr="28E6229D">
        <w:rPr>
          <w:color w:val="000000" w:themeColor="text1"/>
          <w:sz w:val="24"/>
          <w:szCs w:val="24"/>
        </w:rPr>
        <w:t xml:space="preserve">, </w:t>
      </w:r>
      <w:r w:rsidR="00034C4D" w:rsidRPr="0074559F">
        <w:rPr>
          <w:color w:val="000000" w:themeColor="text1"/>
          <w:sz w:val="24"/>
          <w:szCs w:val="24"/>
        </w:rPr>
        <w:t xml:space="preserve">Pacific </w:t>
      </w:r>
      <w:r w:rsidR="00004643" w:rsidRPr="28E6229D">
        <w:rPr>
          <w:color w:val="000000" w:themeColor="text1"/>
          <w:sz w:val="24"/>
          <w:szCs w:val="24"/>
        </w:rPr>
        <w:t>peoples,</w:t>
      </w:r>
      <w:r w:rsidR="6740E2C6" w:rsidRPr="28E6229D">
        <w:rPr>
          <w:color w:val="000000" w:themeColor="text1"/>
          <w:sz w:val="24"/>
          <w:szCs w:val="24"/>
        </w:rPr>
        <w:t xml:space="preserve"> and </w:t>
      </w:r>
      <w:r w:rsidR="005D0FBE">
        <w:rPr>
          <w:color w:val="000000" w:themeColor="text1"/>
          <w:sz w:val="24"/>
          <w:szCs w:val="24"/>
        </w:rPr>
        <w:t>Deaf people</w:t>
      </w:r>
      <w:r w:rsidR="00A252E9" w:rsidRPr="0074559F">
        <w:rPr>
          <w:color w:val="000000" w:themeColor="text1"/>
          <w:sz w:val="24"/>
          <w:szCs w:val="24"/>
        </w:rPr>
        <w:t>,</w:t>
      </w:r>
      <w:r w:rsidR="00034C4D" w:rsidRPr="0074559F">
        <w:rPr>
          <w:color w:val="000000" w:themeColor="text1"/>
          <w:sz w:val="24"/>
          <w:szCs w:val="24"/>
        </w:rPr>
        <w:t xml:space="preserve"> and </w:t>
      </w:r>
      <w:r w:rsidR="00A252E9" w:rsidRPr="0074559F">
        <w:rPr>
          <w:color w:val="000000" w:themeColor="text1"/>
          <w:sz w:val="24"/>
          <w:szCs w:val="24"/>
        </w:rPr>
        <w:t>alongside this</w:t>
      </w:r>
      <w:r w:rsidRPr="0074559F">
        <w:rPr>
          <w:color w:val="000000" w:themeColor="text1"/>
          <w:sz w:val="24"/>
          <w:szCs w:val="24"/>
        </w:rPr>
        <w:t xml:space="preserve"> to</w:t>
      </w:r>
      <w:r w:rsidR="00A252E9" w:rsidRPr="0074559F">
        <w:rPr>
          <w:color w:val="000000" w:themeColor="text1"/>
          <w:sz w:val="24"/>
          <w:szCs w:val="24"/>
        </w:rPr>
        <w:t xml:space="preserve"> </w:t>
      </w:r>
      <w:r w:rsidR="006C1861" w:rsidRPr="0074559F">
        <w:rPr>
          <w:color w:val="000000" w:themeColor="text1"/>
          <w:sz w:val="24"/>
          <w:szCs w:val="24"/>
        </w:rPr>
        <w:t>enhance the experience of those from diverse communities</w:t>
      </w:r>
      <w:r w:rsidR="000A21BE" w:rsidRPr="0074559F">
        <w:rPr>
          <w:color w:val="000000" w:themeColor="text1"/>
          <w:sz w:val="24"/>
          <w:szCs w:val="24"/>
        </w:rPr>
        <w:t xml:space="preserve">. </w:t>
      </w:r>
      <w:r w:rsidR="00307E6C">
        <w:rPr>
          <w:color w:val="000000" w:themeColor="text1"/>
          <w:sz w:val="24"/>
          <w:szCs w:val="24"/>
        </w:rPr>
        <w:t>These considerations will be good context for the standalone agency</w:t>
      </w:r>
      <w:r w:rsidR="00EA05BC">
        <w:rPr>
          <w:color w:val="000000" w:themeColor="text1"/>
          <w:sz w:val="24"/>
          <w:szCs w:val="24"/>
        </w:rPr>
        <w:t>, once it is established</w:t>
      </w:r>
      <w:r w:rsidR="00307E6C">
        <w:rPr>
          <w:color w:val="000000" w:themeColor="text1"/>
          <w:sz w:val="24"/>
          <w:szCs w:val="24"/>
        </w:rPr>
        <w:t>.</w:t>
      </w:r>
    </w:p>
    <w:p w14:paraId="3B33C2F2" w14:textId="77777777" w:rsidR="00E462C3" w:rsidRPr="0074559F" w:rsidRDefault="00E462C3" w:rsidP="00415FE9">
      <w:pPr>
        <w:spacing w:after="0" w:line="240" w:lineRule="auto"/>
        <w:jc w:val="both"/>
        <w:rPr>
          <w:color w:val="000000" w:themeColor="text1"/>
          <w:sz w:val="24"/>
          <w:szCs w:val="24"/>
        </w:rPr>
      </w:pPr>
    </w:p>
    <w:bookmarkEnd w:id="0"/>
    <w:p w14:paraId="2BBCA04C" w14:textId="5968BF66" w:rsidR="004F576B" w:rsidRDefault="004F576B" w:rsidP="00415FE9">
      <w:pPr>
        <w:spacing w:after="0" w:line="240" w:lineRule="auto"/>
        <w:jc w:val="both"/>
        <w:rPr>
          <w:color w:val="000000" w:themeColor="text1"/>
          <w:sz w:val="24"/>
          <w:szCs w:val="24"/>
        </w:rPr>
      </w:pPr>
      <w:r w:rsidRPr="0074559F">
        <w:rPr>
          <w:color w:val="000000" w:themeColor="text1"/>
          <w:sz w:val="24"/>
          <w:szCs w:val="24"/>
        </w:rPr>
        <w:t xml:space="preserve">I would like to acknowledge and thank all our </w:t>
      </w:r>
      <w:proofErr w:type="spellStart"/>
      <w:r w:rsidRPr="0074559F">
        <w:rPr>
          <w:color w:val="000000" w:themeColor="text1"/>
          <w:sz w:val="24"/>
          <w:szCs w:val="24"/>
        </w:rPr>
        <w:t>kaimahi</w:t>
      </w:r>
      <w:proofErr w:type="spellEnd"/>
      <w:r w:rsidRPr="0074559F">
        <w:rPr>
          <w:color w:val="000000" w:themeColor="text1"/>
          <w:sz w:val="24"/>
          <w:szCs w:val="24"/>
        </w:rPr>
        <w:t xml:space="preserve"> who ha</w:t>
      </w:r>
      <w:r w:rsidR="0098208B" w:rsidRPr="0074559F">
        <w:rPr>
          <w:color w:val="000000" w:themeColor="text1"/>
          <w:sz w:val="24"/>
          <w:szCs w:val="24"/>
        </w:rPr>
        <w:t>ve</w:t>
      </w:r>
      <w:r w:rsidRPr="0074559F">
        <w:rPr>
          <w:color w:val="000000" w:themeColor="text1"/>
          <w:sz w:val="24"/>
          <w:szCs w:val="24"/>
        </w:rPr>
        <w:t xml:space="preserve"> been a part of the </w:t>
      </w:r>
      <w:r w:rsidR="00AF2B0E">
        <w:rPr>
          <w:color w:val="000000" w:themeColor="text1"/>
          <w:sz w:val="24"/>
          <w:szCs w:val="24"/>
        </w:rPr>
        <w:t>Ministry</w:t>
      </w:r>
      <w:r w:rsidRPr="0074559F">
        <w:rPr>
          <w:color w:val="000000" w:themeColor="text1"/>
          <w:sz w:val="24"/>
          <w:szCs w:val="24"/>
        </w:rPr>
        <w:t xml:space="preserve"> whānau on this journey and </w:t>
      </w:r>
      <w:r w:rsidR="0011737A">
        <w:rPr>
          <w:color w:val="000000" w:themeColor="text1"/>
          <w:sz w:val="24"/>
          <w:szCs w:val="24"/>
        </w:rPr>
        <w:t xml:space="preserve">their </w:t>
      </w:r>
      <w:r w:rsidRPr="0074559F">
        <w:rPr>
          <w:color w:val="000000" w:themeColor="text1"/>
          <w:sz w:val="24"/>
          <w:szCs w:val="24"/>
        </w:rPr>
        <w:t>contribut</w:t>
      </w:r>
      <w:r w:rsidR="0011737A">
        <w:rPr>
          <w:color w:val="000000" w:themeColor="text1"/>
          <w:sz w:val="24"/>
          <w:szCs w:val="24"/>
        </w:rPr>
        <w:t xml:space="preserve">ions </w:t>
      </w:r>
      <w:r w:rsidRPr="0074559F">
        <w:rPr>
          <w:color w:val="000000" w:themeColor="text1"/>
          <w:sz w:val="24"/>
          <w:szCs w:val="24"/>
        </w:rPr>
        <w:t>to our vision of creating a non-disabling society.</w:t>
      </w:r>
      <w:r w:rsidRPr="004F576B">
        <w:rPr>
          <w:color w:val="000000" w:themeColor="text1"/>
          <w:sz w:val="24"/>
          <w:szCs w:val="24"/>
        </w:rPr>
        <w:t xml:space="preserve"> </w:t>
      </w:r>
    </w:p>
    <w:p w14:paraId="08CC3A4A" w14:textId="77777777" w:rsidR="0098208B" w:rsidRPr="004F576B" w:rsidRDefault="0098208B" w:rsidP="00415FE9">
      <w:pPr>
        <w:spacing w:after="0" w:line="240" w:lineRule="auto"/>
        <w:jc w:val="both"/>
        <w:rPr>
          <w:color w:val="000000" w:themeColor="text1"/>
          <w:sz w:val="24"/>
          <w:szCs w:val="24"/>
        </w:rPr>
      </w:pPr>
    </w:p>
    <w:p w14:paraId="7E5E4AA3" w14:textId="7FB56A0E" w:rsidR="004F576B" w:rsidRPr="004F576B" w:rsidRDefault="004F576B" w:rsidP="00415FE9">
      <w:pPr>
        <w:spacing w:after="0" w:line="240" w:lineRule="auto"/>
        <w:jc w:val="both"/>
        <w:rPr>
          <w:color w:val="000000" w:themeColor="text1"/>
          <w:sz w:val="24"/>
          <w:szCs w:val="24"/>
        </w:rPr>
      </w:pPr>
      <w:proofErr w:type="spellStart"/>
      <w:r w:rsidRPr="004F576B">
        <w:rPr>
          <w:color w:val="000000" w:themeColor="text1"/>
          <w:sz w:val="24"/>
          <w:szCs w:val="24"/>
        </w:rPr>
        <w:t>Ngā</w:t>
      </w:r>
      <w:proofErr w:type="spellEnd"/>
      <w:r w:rsidRPr="004F576B">
        <w:rPr>
          <w:color w:val="000000" w:themeColor="text1"/>
          <w:sz w:val="24"/>
          <w:szCs w:val="24"/>
        </w:rPr>
        <w:t xml:space="preserve"> </w:t>
      </w:r>
      <w:proofErr w:type="spellStart"/>
      <w:r w:rsidRPr="004F576B">
        <w:rPr>
          <w:color w:val="000000" w:themeColor="text1"/>
          <w:sz w:val="24"/>
          <w:szCs w:val="24"/>
        </w:rPr>
        <w:t>manaakitanga</w:t>
      </w:r>
      <w:proofErr w:type="spellEnd"/>
      <w:r w:rsidR="000A21BE">
        <w:rPr>
          <w:color w:val="000000" w:themeColor="text1"/>
          <w:sz w:val="24"/>
          <w:szCs w:val="24"/>
        </w:rPr>
        <w:t xml:space="preserve">, </w:t>
      </w:r>
      <w:r w:rsidRPr="004F576B">
        <w:rPr>
          <w:color w:val="000000" w:themeColor="text1"/>
          <w:sz w:val="24"/>
          <w:szCs w:val="24"/>
        </w:rPr>
        <w:t xml:space="preserve"> </w:t>
      </w:r>
    </w:p>
    <w:p w14:paraId="026256EA" w14:textId="77777777" w:rsidR="004F576B" w:rsidRPr="004F576B" w:rsidRDefault="004F576B" w:rsidP="00415FE9">
      <w:pPr>
        <w:spacing w:after="0" w:line="240" w:lineRule="auto"/>
        <w:jc w:val="both"/>
        <w:rPr>
          <w:color w:val="000000" w:themeColor="text1"/>
          <w:sz w:val="24"/>
          <w:szCs w:val="24"/>
        </w:rPr>
      </w:pPr>
    </w:p>
    <w:p w14:paraId="1A65D47F" w14:textId="21DCA1E5" w:rsidR="002409B7" w:rsidRPr="004F576B" w:rsidRDefault="004F576B" w:rsidP="00415FE9">
      <w:pPr>
        <w:spacing w:after="0" w:line="240" w:lineRule="auto"/>
        <w:jc w:val="both"/>
        <w:rPr>
          <w:color w:val="000000" w:themeColor="text1"/>
          <w:sz w:val="24"/>
          <w:szCs w:val="24"/>
        </w:rPr>
      </w:pPr>
      <w:r w:rsidRPr="792A3731">
        <w:rPr>
          <w:color w:val="000000" w:themeColor="text1"/>
          <w:sz w:val="24"/>
          <w:szCs w:val="24"/>
        </w:rPr>
        <w:t xml:space="preserve">Paula </w:t>
      </w:r>
      <w:r w:rsidR="00C15AC9" w:rsidRPr="792A3731">
        <w:rPr>
          <w:color w:val="000000" w:themeColor="text1"/>
          <w:sz w:val="24"/>
          <w:szCs w:val="24"/>
        </w:rPr>
        <w:t>Tesor</w:t>
      </w:r>
      <w:r w:rsidR="00C15AC9">
        <w:rPr>
          <w:color w:val="000000" w:themeColor="text1"/>
          <w:sz w:val="24"/>
          <w:szCs w:val="24"/>
        </w:rPr>
        <w:t>i</w:t>
      </w:r>
      <w:r w:rsidR="00C15AC9" w:rsidRPr="792A3731">
        <w:rPr>
          <w:color w:val="000000" w:themeColor="text1"/>
          <w:sz w:val="24"/>
          <w:szCs w:val="24"/>
        </w:rPr>
        <w:t>ero</w:t>
      </w:r>
      <w:r w:rsidR="729FD854" w:rsidRPr="792A3731">
        <w:rPr>
          <w:color w:val="000000" w:themeColor="text1"/>
          <w:sz w:val="24"/>
          <w:szCs w:val="24"/>
        </w:rPr>
        <w:t xml:space="preserve"> </w:t>
      </w:r>
      <w:r w:rsidRPr="792A3731">
        <w:rPr>
          <w:color w:val="000000" w:themeColor="text1"/>
          <w:sz w:val="24"/>
          <w:szCs w:val="24"/>
        </w:rPr>
        <w:t>MZNM</w:t>
      </w:r>
      <w:r w:rsidR="00785EEA" w:rsidRPr="792A3731">
        <w:rPr>
          <w:color w:val="000000" w:themeColor="text1"/>
          <w:sz w:val="24"/>
          <w:szCs w:val="24"/>
        </w:rPr>
        <w:t xml:space="preserve"> </w:t>
      </w:r>
    </w:p>
    <w:p w14:paraId="54B4E5CF" w14:textId="08A55468" w:rsidR="002409B7" w:rsidRPr="004F576B" w:rsidRDefault="002409B7" w:rsidP="00415FE9">
      <w:pPr>
        <w:spacing w:after="0" w:line="240" w:lineRule="auto"/>
        <w:jc w:val="both"/>
      </w:pPr>
      <w:r>
        <w:br w:type="page"/>
      </w:r>
    </w:p>
    <w:p w14:paraId="09396D72" w14:textId="5A5AF05E" w:rsidR="006E5498" w:rsidRDefault="006E5498" w:rsidP="00415FE9">
      <w:pPr>
        <w:spacing w:after="0" w:line="240" w:lineRule="auto"/>
        <w:jc w:val="both"/>
        <w:rPr>
          <w:b/>
          <w:bCs/>
          <w:color w:val="7030A0"/>
          <w:sz w:val="40"/>
          <w:szCs w:val="40"/>
        </w:rPr>
      </w:pPr>
      <w:r>
        <w:rPr>
          <w:b/>
          <w:bCs/>
          <w:color w:val="7030A0"/>
          <w:sz w:val="40"/>
          <w:szCs w:val="40"/>
        </w:rPr>
        <w:lastRenderedPageBreak/>
        <w:t>Executive Summary</w:t>
      </w:r>
    </w:p>
    <w:p w14:paraId="68CD3C00" w14:textId="77777777" w:rsidR="00E129D6" w:rsidRDefault="00E129D6" w:rsidP="00415FE9">
      <w:pPr>
        <w:spacing w:after="0" w:line="240" w:lineRule="auto"/>
        <w:jc w:val="both"/>
        <w:rPr>
          <w:b/>
          <w:bCs/>
          <w:color w:val="7030A0"/>
          <w:sz w:val="40"/>
          <w:szCs w:val="40"/>
        </w:rPr>
      </w:pPr>
    </w:p>
    <w:p w14:paraId="528284B7" w14:textId="28367291" w:rsidR="00CC0F90" w:rsidRDefault="005218C8" w:rsidP="00415FE9">
      <w:pPr>
        <w:spacing w:after="0" w:line="240" w:lineRule="auto"/>
        <w:jc w:val="both"/>
        <w:rPr>
          <w:color w:val="000000" w:themeColor="text1"/>
          <w:sz w:val="24"/>
          <w:szCs w:val="24"/>
        </w:rPr>
      </w:pPr>
      <w:bookmarkStart w:id="1" w:name="_Hlk173247919"/>
      <w:r>
        <w:rPr>
          <w:color w:val="000000" w:themeColor="text1"/>
          <w:sz w:val="24"/>
          <w:szCs w:val="24"/>
        </w:rPr>
        <w:t>This report</w:t>
      </w:r>
      <w:r w:rsidR="00CC0F90">
        <w:rPr>
          <w:color w:val="000000" w:themeColor="text1"/>
          <w:sz w:val="24"/>
          <w:szCs w:val="24"/>
        </w:rPr>
        <w:t xml:space="preserve"> </w:t>
      </w:r>
      <w:r w:rsidR="00034FD2">
        <w:rPr>
          <w:color w:val="000000" w:themeColor="text1"/>
          <w:sz w:val="24"/>
          <w:szCs w:val="24"/>
        </w:rPr>
        <w:t xml:space="preserve">provides </w:t>
      </w:r>
      <w:r w:rsidR="00223930">
        <w:rPr>
          <w:color w:val="000000" w:themeColor="text1"/>
          <w:sz w:val="24"/>
          <w:szCs w:val="24"/>
        </w:rPr>
        <w:t xml:space="preserve">our </w:t>
      </w:r>
      <w:r w:rsidR="00034FD2">
        <w:rPr>
          <w:color w:val="000000" w:themeColor="text1"/>
          <w:sz w:val="24"/>
          <w:szCs w:val="24"/>
        </w:rPr>
        <w:t xml:space="preserve">final </w:t>
      </w:r>
      <w:r w:rsidR="00223930">
        <w:rPr>
          <w:color w:val="000000" w:themeColor="text1"/>
          <w:sz w:val="24"/>
          <w:szCs w:val="24"/>
        </w:rPr>
        <w:t>pay gap</w:t>
      </w:r>
      <w:r w:rsidR="00CC0F90">
        <w:rPr>
          <w:color w:val="000000" w:themeColor="text1"/>
          <w:sz w:val="24"/>
          <w:szCs w:val="24"/>
        </w:rPr>
        <w:t xml:space="preserve"> report</w:t>
      </w:r>
      <w:r w:rsidR="00711B60">
        <w:rPr>
          <w:color w:val="000000" w:themeColor="text1"/>
          <w:sz w:val="24"/>
          <w:szCs w:val="24"/>
        </w:rPr>
        <w:t xml:space="preserve"> as a departmental agency</w:t>
      </w:r>
      <w:r w:rsidR="00CC0F90">
        <w:rPr>
          <w:color w:val="000000" w:themeColor="text1"/>
          <w:sz w:val="24"/>
          <w:szCs w:val="24"/>
        </w:rPr>
        <w:t>.</w:t>
      </w:r>
    </w:p>
    <w:p w14:paraId="14E67820" w14:textId="77777777" w:rsidR="00CC0F90" w:rsidRDefault="00CC0F90" w:rsidP="00415FE9">
      <w:pPr>
        <w:spacing w:after="0" w:line="240" w:lineRule="auto"/>
        <w:jc w:val="both"/>
        <w:rPr>
          <w:color w:val="000000" w:themeColor="text1"/>
          <w:sz w:val="24"/>
          <w:szCs w:val="24"/>
        </w:rPr>
      </w:pPr>
    </w:p>
    <w:p w14:paraId="7B2A9F99" w14:textId="2F2A66F0" w:rsidR="00CC0F90" w:rsidRDefault="00FB1721" w:rsidP="00415FE9">
      <w:pPr>
        <w:spacing w:after="0" w:line="240" w:lineRule="auto"/>
        <w:jc w:val="both"/>
        <w:rPr>
          <w:color w:val="000000" w:themeColor="text1"/>
          <w:sz w:val="24"/>
          <w:szCs w:val="24"/>
        </w:rPr>
      </w:pPr>
      <w:r>
        <w:rPr>
          <w:color w:val="000000" w:themeColor="text1"/>
          <w:sz w:val="24"/>
          <w:szCs w:val="24"/>
        </w:rPr>
        <w:t>W</w:t>
      </w:r>
      <w:r w:rsidR="000C382B">
        <w:rPr>
          <w:color w:val="000000" w:themeColor="text1"/>
          <w:sz w:val="24"/>
          <w:szCs w:val="24"/>
        </w:rPr>
        <w:t xml:space="preserve">e </w:t>
      </w:r>
      <w:r w:rsidR="00ED0C30">
        <w:rPr>
          <w:color w:val="000000" w:themeColor="text1"/>
          <w:sz w:val="24"/>
          <w:szCs w:val="24"/>
        </w:rPr>
        <w:t xml:space="preserve">cannot </w:t>
      </w:r>
      <w:r w:rsidR="00711B60">
        <w:rPr>
          <w:color w:val="000000" w:themeColor="text1"/>
          <w:sz w:val="24"/>
          <w:szCs w:val="24"/>
        </w:rPr>
        <w:t xml:space="preserve">formalise </w:t>
      </w:r>
      <w:r w:rsidR="00BA2554">
        <w:rPr>
          <w:color w:val="000000" w:themeColor="text1"/>
          <w:sz w:val="24"/>
          <w:szCs w:val="24"/>
        </w:rPr>
        <w:t>a</w:t>
      </w:r>
      <w:r w:rsidR="00034FD2">
        <w:rPr>
          <w:color w:val="000000" w:themeColor="text1"/>
          <w:sz w:val="24"/>
          <w:szCs w:val="24"/>
        </w:rPr>
        <w:t xml:space="preserve">n </w:t>
      </w:r>
      <w:r w:rsidR="00CC0F90">
        <w:rPr>
          <w:color w:val="000000" w:themeColor="text1"/>
          <w:sz w:val="24"/>
          <w:szCs w:val="24"/>
        </w:rPr>
        <w:t>a</w:t>
      </w:r>
      <w:r w:rsidR="00CC0F90" w:rsidRPr="06B69431">
        <w:rPr>
          <w:color w:val="000000" w:themeColor="text1"/>
          <w:sz w:val="24"/>
          <w:szCs w:val="24"/>
        </w:rPr>
        <w:t xml:space="preserve">ction </w:t>
      </w:r>
      <w:r w:rsidR="00CC0F90">
        <w:rPr>
          <w:color w:val="000000" w:themeColor="text1"/>
          <w:sz w:val="24"/>
          <w:szCs w:val="24"/>
        </w:rPr>
        <w:t>p</w:t>
      </w:r>
      <w:r w:rsidR="00CC0F90" w:rsidRPr="06B69431">
        <w:rPr>
          <w:color w:val="000000" w:themeColor="text1"/>
          <w:sz w:val="24"/>
          <w:szCs w:val="24"/>
        </w:rPr>
        <w:t xml:space="preserve">lan </w:t>
      </w:r>
      <w:r w:rsidR="00034FD2">
        <w:rPr>
          <w:color w:val="000000" w:themeColor="text1"/>
          <w:sz w:val="24"/>
          <w:szCs w:val="24"/>
        </w:rPr>
        <w:t xml:space="preserve">for the standalone agency </w:t>
      </w:r>
      <w:r w:rsidR="00BA2554">
        <w:rPr>
          <w:color w:val="000000" w:themeColor="text1"/>
          <w:sz w:val="24"/>
          <w:szCs w:val="24"/>
        </w:rPr>
        <w:t>as its composition and pay gap issues are not yet known</w:t>
      </w:r>
      <w:r w:rsidR="002276E1">
        <w:rPr>
          <w:color w:val="000000" w:themeColor="text1"/>
          <w:sz w:val="24"/>
          <w:szCs w:val="24"/>
        </w:rPr>
        <w:t xml:space="preserve">. </w:t>
      </w:r>
      <w:r w:rsidR="00BA2554">
        <w:rPr>
          <w:color w:val="000000" w:themeColor="text1"/>
          <w:sz w:val="24"/>
          <w:szCs w:val="24"/>
        </w:rPr>
        <w:t xml:space="preserve">In its first year of operation, the standalone ministry will </w:t>
      </w:r>
      <w:r w:rsidR="00655A13">
        <w:rPr>
          <w:color w:val="000000" w:themeColor="text1"/>
          <w:sz w:val="24"/>
          <w:szCs w:val="24"/>
        </w:rPr>
        <w:t xml:space="preserve">identify its </w:t>
      </w:r>
      <w:r w:rsidR="002C6C8E">
        <w:rPr>
          <w:color w:val="000000" w:themeColor="text1"/>
          <w:sz w:val="24"/>
          <w:szCs w:val="24"/>
        </w:rPr>
        <w:t xml:space="preserve">baseline </w:t>
      </w:r>
      <w:r w:rsidR="000C382B">
        <w:rPr>
          <w:color w:val="000000" w:themeColor="text1"/>
          <w:sz w:val="24"/>
          <w:szCs w:val="24"/>
        </w:rPr>
        <w:t xml:space="preserve">pay gap </w:t>
      </w:r>
      <w:r w:rsidR="002276E1">
        <w:rPr>
          <w:color w:val="000000" w:themeColor="text1"/>
          <w:sz w:val="24"/>
          <w:szCs w:val="24"/>
        </w:rPr>
        <w:t>data and</w:t>
      </w:r>
      <w:r w:rsidR="000C382B">
        <w:rPr>
          <w:color w:val="000000" w:themeColor="text1"/>
          <w:sz w:val="24"/>
          <w:szCs w:val="24"/>
        </w:rPr>
        <w:t xml:space="preserve"> </w:t>
      </w:r>
      <w:r w:rsidR="00655A13">
        <w:rPr>
          <w:color w:val="000000" w:themeColor="text1"/>
          <w:sz w:val="24"/>
          <w:szCs w:val="24"/>
        </w:rPr>
        <w:t xml:space="preserve">use this </w:t>
      </w:r>
      <w:r w:rsidR="000C382B">
        <w:rPr>
          <w:color w:val="000000" w:themeColor="text1"/>
          <w:sz w:val="24"/>
          <w:szCs w:val="24"/>
        </w:rPr>
        <w:t>information to build a diversity and inclusion plan</w:t>
      </w:r>
      <w:r w:rsidR="005874AE">
        <w:rPr>
          <w:color w:val="000000" w:themeColor="text1"/>
          <w:sz w:val="24"/>
          <w:szCs w:val="24"/>
        </w:rPr>
        <w:t xml:space="preserve">. </w:t>
      </w:r>
      <w:r w:rsidR="00441093">
        <w:rPr>
          <w:color w:val="000000" w:themeColor="text1"/>
          <w:sz w:val="24"/>
          <w:szCs w:val="24"/>
        </w:rPr>
        <w:t xml:space="preserve">We have identified </w:t>
      </w:r>
      <w:r w:rsidR="004E4614">
        <w:rPr>
          <w:color w:val="000000" w:themeColor="text1"/>
          <w:sz w:val="24"/>
          <w:szCs w:val="24"/>
        </w:rPr>
        <w:t xml:space="preserve">possible </w:t>
      </w:r>
      <w:r w:rsidR="00D6650A">
        <w:rPr>
          <w:color w:val="000000" w:themeColor="text1"/>
          <w:sz w:val="24"/>
          <w:szCs w:val="24"/>
        </w:rPr>
        <w:t xml:space="preserve">action items for the standalone agency, </w:t>
      </w:r>
      <w:r w:rsidR="005874AE">
        <w:rPr>
          <w:color w:val="000000" w:themeColor="text1"/>
          <w:sz w:val="24"/>
          <w:szCs w:val="24"/>
        </w:rPr>
        <w:t>which</w:t>
      </w:r>
      <w:r w:rsidR="00D6650A">
        <w:rPr>
          <w:color w:val="000000" w:themeColor="text1"/>
          <w:sz w:val="24"/>
          <w:szCs w:val="24"/>
        </w:rPr>
        <w:t xml:space="preserve"> can be considered</w:t>
      </w:r>
      <w:r w:rsidR="004E4614">
        <w:rPr>
          <w:color w:val="000000" w:themeColor="text1"/>
          <w:sz w:val="24"/>
          <w:szCs w:val="24"/>
        </w:rPr>
        <w:t xml:space="preserve"> once the organisation has been established.</w:t>
      </w:r>
    </w:p>
    <w:p w14:paraId="23A04599" w14:textId="77777777" w:rsidR="004B2A1A" w:rsidRDefault="004B2A1A" w:rsidP="00415FE9">
      <w:pPr>
        <w:spacing w:after="0" w:line="240" w:lineRule="auto"/>
        <w:jc w:val="both"/>
        <w:rPr>
          <w:color w:val="000000" w:themeColor="text1"/>
          <w:sz w:val="24"/>
          <w:szCs w:val="24"/>
        </w:rPr>
      </w:pPr>
    </w:p>
    <w:p w14:paraId="7657DEF9" w14:textId="77777777" w:rsidR="00FB4B72" w:rsidRDefault="00FB4B72" w:rsidP="00415FE9">
      <w:pPr>
        <w:spacing w:after="0" w:line="240" w:lineRule="auto"/>
        <w:jc w:val="both"/>
        <w:rPr>
          <w:color w:val="000000" w:themeColor="text1"/>
          <w:sz w:val="24"/>
          <w:szCs w:val="24"/>
        </w:rPr>
      </w:pPr>
    </w:p>
    <w:p w14:paraId="61053992" w14:textId="6A56E0FF" w:rsidR="00FB4B72" w:rsidRPr="00501109" w:rsidRDefault="00FB4B72" w:rsidP="00415FE9">
      <w:pPr>
        <w:spacing w:after="0" w:line="240" w:lineRule="auto"/>
        <w:jc w:val="both"/>
        <w:rPr>
          <w:b/>
          <w:bCs/>
          <w:color w:val="000000" w:themeColor="text1"/>
          <w:sz w:val="24"/>
          <w:szCs w:val="24"/>
        </w:rPr>
      </w:pPr>
      <w:r w:rsidRPr="00501109">
        <w:rPr>
          <w:b/>
          <w:bCs/>
          <w:color w:val="000000" w:themeColor="text1"/>
          <w:sz w:val="24"/>
          <w:szCs w:val="24"/>
        </w:rPr>
        <w:t xml:space="preserve">Our pay </w:t>
      </w:r>
      <w:proofErr w:type="gramStart"/>
      <w:r w:rsidRPr="00501109">
        <w:rPr>
          <w:b/>
          <w:bCs/>
          <w:color w:val="000000" w:themeColor="text1"/>
          <w:sz w:val="24"/>
          <w:szCs w:val="24"/>
        </w:rPr>
        <w:t>gaps</w:t>
      </w:r>
      <w:proofErr w:type="gramEnd"/>
    </w:p>
    <w:p w14:paraId="54D32E4A" w14:textId="4C0B3916" w:rsidR="00AE4156" w:rsidRDefault="00AE4156" w:rsidP="00415FE9">
      <w:pPr>
        <w:spacing w:after="0" w:line="240" w:lineRule="auto"/>
        <w:jc w:val="both"/>
        <w:rPr>
          <w:color w:val="000000" w:themeColor="text1"/>
          <w:sz w:val="24"/>
          <w:szCs w:val="24"/>
        </w:rPr>
      </w:pPr>
      <w:r w:rsidRPr="00501109">
        <w:rPr>
          <w:color w:val="000000" w:themeColor="text1"/>
          <w:sz w:val="24"/>
          <w:szCs w:val="24"/>
        </w:rPr>
        <w:t xml:space="preserve">To report on our pay gaps in a statistically robust way, Kia Toipoto guidance requires comparator groups of </w:t>
      </w:r>
      <w:r w:rsidR="00AF0C97" w:rsidRPr="00501109">
        <w:rPr>
          <w:color w:val="000000" w:themeColor="text1"/>
          <w:sz w:val="24"/>
          <w:szCs w:val="24"/>
        </w:rPr>
        <w:t>twenty</w:t>
      </w:r>
      <w:r w:rsidRPr="00501109">
        <w:rPr>
          <w:color w:val="000000" w:themeColor="text1"/>
          <w:sz w:val="24"/>
          <w:szCs w:val="24"/>
        </w:rPr>
        <w:t xml:space="preserve"> people or more. This means that this year we can report </w:t>
      </w:r>
      <w:r w:rsidRPr="28E6229D">
        <w:rPr>
          <w:color w:val="000000" w:themeColor="text1"/>
          <w:sz w:val="24"/>
          <w:szCs w:val="24"/>
        </w:rPr>
        <w:t>o</w:t>
      </w:r>
      <w:r w:rsidR="0240DD00" w:rsidRPr="28E6229D">
        <w:rPr>
          <w:color w:val="000000" w:themeColor="text1"/>
          <w:sz w:val="24"/>
          <w:szCs w:val="24"/>
        </w:rPr>
        <w:t>n</w:t>
      </w:r>
      <w:r w:rsidRPr="00501109">
        <w:rPr>
          <w:color w:val="000000" w:themeColor="text1"/>
          <w:sz w:val="24"/>
          <w:szCs w:val="24"/>
        </w:rPr>
        <w:t xml:space="preserve"> gender, Māori</w:t>
      </w:r>
      <w:r w:rsidR="58F8FF65" w:rsidRPr="00501109">
        <w:rPr>
          <w:color w:val="000000" w:themeColor="text1"/>
          <w:sz w:val="24"/>
          <w:szCs w:val="24"/>
        </w:rPr>
        <w:t>, Asian</w:t>
      </w:r>
      <w:r w:rsidRPr="00501109">
        <w:rPr>
          <w:color w:val="000000" w:themeColor="text1"/>
          <w:sz w:val="24"/>
          <w:szCs w:val="24"/>
        </w:rPr>
        <w:t xml:space="preserve"> and disability pay gaps.</w:t>
      </w:r>
    </w:p>
    <w:p w14:paraId="2FAAFE7F" w14:textId="77777777" w:rsidR="00CF0D55" w:rsidRDefault="00CF0D55" w:rsidP="00415FE9">
      <w:pPr>
        <w:spacing w:after="0" w:line="240" w:lineRule="auto"/>
        <w:jc w:val="both"/>
        <w:rPr>
          <w:color w:val="000000" w:themeColor="text1"/>
          <w:sz w:val="24"/>
          <w:szCs w:val="24"/>
        </w:rPr>
      </w:pPr>
    </w:p>
    <w:bookmarkEnd w:id="1"/>
    <w:p w14:paraId="593E2BE0" w14:textId="77777777" w:rsidR="002824C6" w:rsidRPr="00501109" w:rsidRDefault="002824C6" w:rsidP="002824C6">
      <w:pPr>
        <w:spacing w:after="0" w:line="240" w:lineRule="auto"/>
        <w:jc w:val="both"/>
        <w:rPr>
          <w:color w:val="000000" w:themeColor="text1"/>
          <w:sz w:val="24"/>
          <w:szCs w:val="24"/>
        </w:rPr>
      </w:pPr>
      <w:r>
        <w:rPr>
          <w:color w:val="000000" w:themeColor="text1"/>
          <w:sz w:val="24"/>
          <w:szCs w:val="24"/>
        </w:rPr>
        <w:t xml:space="preserve">Our workforce profile changed significantly over the past 12 months as we recruited to the establishment organisation structure. Our total headcount increased from 175 to 258 from 30 June 2023 to 30 June 2024. </w:t>
      </w:r>
      <w:bookmarkStart w:id="2" w:name="_Hlk178153887"/>
      <w:r>
        <w:rPr>
          <w:color w:val="000000" w:themeColor="text1"/>
          <w:sz w:val="24"/>
          <w:szCs w:val="24"/>
        </w:rPr>
        <w:t xml:space="preserve">This year we have calculated pay gaps using both mean and median pay. Based on mean wages: </w:t>
      </w:r>
      <w:bookmarkEnd w:id="2"/>
    </w:p>
    <w:p w14:paraId="44A3BB07" w14:textId="77777777" w:rsidR="00AE4156" w:rsidRPr="00501109" w:rsidRDefault="00AE4156" w:rsidP="00415FE9">
      <w:pPr>
        <w:spacing w:after="0" w:line="240" w:lineRule="auto"/>
        <w:jc w:val="both"/>
        <w:rPr>
          <w:color w:val="000000" w:themeColor="text1"/>
          <w:sz w:val="24"/>
          <w:szCs w:val="24"/>
        </w:rPr>
      </w:pPr>
    </w:p>
    <w:p w14:paraId="5F873A17" w14:textId="4BB25835" w:rsidR="00EA7D45" w:rsidRPr="00501109" w:rsidRDefault="00AE4156" w:rsidP="00673146">
      <w:pPr>
        <w:pStyle w:val="ListParagraph"/>
        <w:numPr>
          <w:ilvl w:val="0"/>
          <w:numId w:val="7"/>
        </w:numPr>
        <w:spacing w:after="0" w:line="240" w:lineRule="auto"/>
        <w:jc w:val="both"/>
        <w:rPr>
          <w:color w:val="000000" w:themeColor="text1"/>
          <w:sz w:val="24"/>
          <w:szCs w:val="24"/>
        </w:rPr>
      </w:pPr>
      <w:r w:rsidRPr="00501109">
        <w:rPr>
          <w:color w:val="000000" w:themeColor="text1"/>
          <w:sz w:val="24"/>
          <w:szCs w:val="24"/>
        </w:rPr>
        <w:t>Our gender pay gap</w:t>
      </w:r>
      <w:r w:rsidR="00111FB8">
        <w:rPr>
          <w:color w:val="000000" w:themeColor="text1"/>
          <w:sz w:val="24"/>
          <w:szCs w:val="24"/>
        </w:rPr>
        <w:t xml:space="preserve"> </w:t>
      </w:r>
      <w:r w:rsidR="000864F8">
        <w:rPr>
          <w:color w:val="000000" w:themeColor="text1"/>
          <w:sz w:val="24"/>
          <w:szCs w:val="24"/>
        </w:rPr>
        <w:t>is</w:t>
      </w:r>
      <w:r w:rsidRPr="00501109">
        <w:rPr>
          <w:color w:val="000000" w:themeColor="text1"/>
          <w:sz w:val="24"/>
          <w:szCs w:val="24"/>
        </w:rPr>
        <w:t xml:space="preserve"> </w:t>
      </w:r>
      <w:r w:rsidR="6EA59BB0" w:rsidRPr="00501109">
        <w:rPr>
          <w:color w:val="000000" w:themeColor="text1"/>
          <w:sz w:val="24"/>
          <w:szCs w:val="24"/>
        </w:rPr>
        <w:t>6.9</w:t>
      </w:r>
      <w:r w:rsidRPr="00501109">
        <w:rPr>
          <w:color w:val="000000" w:themeColor="text1"/>
          <w:sz w:val="24"/>
          <w:szCs w:val="24"/>
        </w:rPr>
        <w:t>%</w:t>
      </w:r>
      <w:r w:rsidR="000864F8">
        <w:rPr>
          <w:color w:val="000000" w:themeColor="text1"/>
          <w:sz w:val="24"/>
          <w:szCs w:val="24"/>
        </w:rPr>
        <w:t>. This is</w:t>
      </w:r>
      <w:r w:rsidR="004445F0" w:rsidRPr="00501109">
        <w:rPr>
          <w:color w:val="000000" w:themeColor="text1"/>
          <w:sz w:val="24"/>
          <w:szCs w:val="24"/>
        </w:rPr>
        <w:t xml:space="preserve"> lower than </w:t>
      </w:r>
      <w:r w:rsidR="006A097B">
        <w:rPr>
          <w:color w:val="000000" w:themeColor="text1"/>
          <w:sz w:val="24"/>
          <w:szCs w:val="24"/>
        </w:rPr>
        <w:t xml:space="preserve">the average 2023 </w:t>
      </w:r>
      <w:r w:rsidRPr="00501109">
        <w:rPr>
          <w:color w:val="000000" w:themeColor="text1"/>
          <w:sz w:val="24"/>
          <w:szCs w:val="24"/>
        </w:rPr>
        <w:t xml:space="preserve">public </w:t>
      </w:r>
      <w:r w:rsidR="00EA19EA" w:rsidRPr="00501109">
        <w:rPr>
          <w:color w:val="000000" w:themeColor="text1"/>
          <w:sz w:val="24"/>
          <w:szCs w:val="24"/>
        </w:rPr>
        <w:t>service</w:t>
      </w:r>
      <w:r w:rsidRPr="00501109">
        <w:rPr>
          <w:color w:val="000000" w:themeColor="text1"/>
          <w:sz w:val="24"/>
          <w:szCs w:val="24"/>
        </w:rPr>
        <w:t xml:space="preserve"> pay gap </w:t>
      </w:r>
      <w:r w:rsidR="006A097B" w:rsidRPr="00501109">
        <w:rPr>
          <w:color w:val="000000" w:themeColor="text1"/>
          <w:sz w:val="24"/>
          <w:szCs w:val="24"/>
        </w:rPr>
        <w:t>of</w:t>
      </w:r>
      <w:r w:rsidRPr="00501109">
        <w:rPr>
          <w:color w:val="000000" w:themeColor="text1"/>
          <w:sz w:val="24"/>
          <w:szCs w:val="24"/>
        </w:rPr>
        <w:t xml:space="preserve"> 7.</w:t>
      </w:r>
      <w:r w:rsidR="24A28E2C" w:rsidRPr="00501109">
        <w:rPr>
          <w:color w:val="000000" w:themeColor="text1"/>
          <w:sz w:val="24"/>
          <w:szCs w:val="24"/>
        </w:rPr>
        <w:t>1</w:t>
      </w:r>
      <w:r w:rsidRPr="00501109">
        <w:rPr>
          <w:color w:val="000000" w:themeColor="text1"/>
          <w:sz w:val="24"/>
          <w:szCs w:val="24"/>
        </w:rPr>
        <w:t xml:space="preserve">%. </w:t>
      </w:r>
      <w:r w:rsidR="00501109">
        <w:rPr>
          <w:color w:val="000000" w:themeColor="text1"/>
          <w:sz w:val="24"/>
          <w:szCs w:val="24"/>
        </w:rPr>
        <w:t>This is a</w:t>
      </w:r>
      <w:r w:rsidR="002D440A">
        <w:rPr>
          <w:color w:val="000000" w:themeColor="text1"/>
          <w:sz w:val="24"/>
          <w:szCs w:val="24"/>
        </w:rPr>
        <w:t xml:space="preserve">n </w:t>
      </w:r>
      <w:r w:rsidR="00A91978">
        <w:rPr>
          <w:color w:val="000000" w:themeColor="text1"/>
          <w:sz w:val="24"/>
          <w:szCs w:val="24"/>
        </w:rPr>
        <w:t xml:space="preserve">improvement </w:t>
      </w:r>
      <w:r w:rsidR="00501109">
        <w:rPr>
          <w:color w:val="000000" w:themeColor="text1"/>
          <w:sz w:val="24"/>
          <w:szCs w:val="24"/>
        </w:rPr>
        <w:t xml:space="preserve">from 2023, when we reported a gender pay gap of </w:t>
      </w:r>
      <w:r w:rsidR="00C267E9">
        <w:rPr>
          <w:color w:val="000000" w:themeColor="text1"/>
          <w:sz w:val="24"/>
          <w:szCs w:val="24"/>
        </w:rPr>
        <w:t>10.2%.</w:t>
      </w:r>
    </w:p>
    <w:p w14:paraId="731F3E65" w14:textId="75E5895B" w:rsidR="00EA7D45" w:rsidRPr="00501109" w:rsidRDefault="00AE4156" w:rsidP="00673146">
      <w:pPr>
        <w:pStyle w:val="ListParagraph"/>
        <w:numPr>
          <w:ilvl w:val="0"/>
          <w:numId w:val="7"/>
        </w:numPr>
        <w:spacing w:after="0" w:line="240" w:lineRule="auto"/>
        <w:jc w:val="both"/>
        <w:rPr>
          <w:color w:val="000000" w:themeColor="text1"/>
          <w:sz w:val="24"/>
          <w:szCs w:val="24"/>
        </w:rPr>
      </w:pPr>
      <w:r w:rsidRPr="00501109">
        <w:rPr>
          <w:color w:val="000000" w:themeColor="text1"/>
          <w:sz w:val="24"/>
          <w:szCs w:val="24"/>
        </w:rPr>
        <w:t xml:space="preserve">For our Māori employees, </w:t>
      </w:r>
      <w:r w:rsidR="00B20C2E">
        <w:rPr>
          <w:color w:val="000000" w:themeColor="text1"/>
          <w:sz w:val="24"/>
          <w:szCs w:val="24"/>
        </w:rPr>
        <w:t>the</w:t>
      </w:r>
      <w:r w:rsidR="006710BC">
        <w:rPr>
          <w:color w:val="000000" w:themeColor="text1"/>
          <w:sz w:val="24"/>
          <w:szCs w:val="24"/>
        </w:rPr>
        <w:t xml:space="preserve"> pay</w:t>
      </w:r>
      <w:r w:rsidR="00B20C2E">
        <w:rPr>
          <w:color w:val="000000" w:themeColor="text1"/>
          <w:sz w:val="24"/>
          <w:szCs w:val="24"/>
        </w:rPr>
        <w:t xml:space="preserve"> </w:t>
      </w:r>
      <w:r w:rsidRPr="00501109">
        <w:rPr>
          <w:color w:val="000000" w:themeColor="text1"/>
          <w:sz w:val="24"/>
          <w:szCs w:val="24"/>
        </w:rPr>
        <w:t>gap of 4.</w:t>
      </w:r>
      <w:r w:rsidR="29A77458" w:rsidRPr="00501109">
        <w:rPr>
          <w:color w:val="000000" w:themeColor="text1"/>
          <w:sz w:val="24"/>
          <w:szCs w:val="24"/>
        </w:rPr>
        <w:t>0</w:t>
      </w:r>
      <w:r w:rsidRPr="00501109">
        <w:rPr>
          <w:color w:val="000000" w:themeColor="text1"/>
          <w:sz w:val="24"/>
          <w:szCs w:val="24"/>
        </w:rPr>
        <w:t xml:space="preserve">% is lower than the </w:t>
      </w:r>
      <w:r w:rsidR="04A008CA" w:rsidRPr="00501109">
        <w:rPr>
          <w:color w:val="000000" w:themeColor="text1"/>
          <w:sz w:val="24"/>
          <w:szCs w:val="24"/>
        </w:rPr>
        <w:t>5.4</w:t>
      </w:r>
      <w:r w:rsidRPr="00501109">
        <w:rPr>
          <w:color w:val="000000" w:themeColor="text1"/>
          <w:sz w:val="24"/>
          <w:szCs w:val="24"/>
        </w:rPr>
        <w:t xml:space="preserve">% public </w:t>
      </w:r>
      <w:r w:rsidR="00EA19EA" w:rsidRPr="00501109">
        <w:rPr>
          <w:color w:val="000000" w:themeColor="text1"/>
          <w:sz w:val="24"/>
          <w:szCs w:val="24"/>
        </w:rPr>
        <w:t>service</w:t>
      </w:r>
      <w:r w:rsidRPr="00501109">
        <w:rPr>
          <w:color w:val="000000" w:themeColor="text1"/>
          <w:sz w:val="24"/>
          <w:szCs w:val="24"/>
        </w:rPr>
        <w:t xml:space="preserve"> average.</w:t>
      </w:r>
      <w:r w:rsidR="00A91978">
        <w:rPr>
          <w:color w:val="000000" w:themeColor="text1"/>
          <w:sz w:val="24"/>
          <w:szCs w:val="24"/>
        </w:rPr>
        <w:t xml:space="preserve"> Again, </w:t>
      </w:r>
      <w:r w:rsidR="000F5148">
        <w:rPr>
          <w:color w:val="000000" w:themeColor="text1"/>
          <w:sz w:val="24"/>
          <w:szCs w:val="24"/>
        </w:rPr>
        <w:t>this is an improvement from 2023, when the gap was 4.9%</w:t>
      </w:r>
      <w:r w:rsidR="0024188A">
        <w:rPr>
          <w:color w:val="000000" w:themeColor="text1"/>
          <w:sz w:val="24"/>
          <w:szCs w:val="24"/>
        </w:rPr>
        <w:t>.</w:t>
      </w:r>
    </w:p>
    <w:p w14:paraId="6BAF587C" w14:textId="43E56D90" w:rsidR="04B1A6D4" w:rsidRPr="00501109" w:rsidRDefault="04B1A6D4" w:rsidP="00673146">
      <w:pPr>
        <w:pStyle w:val="ListParagraph"/>
        <w:numPr>
          <w:ilvl w:val="0"/>
          <w:numId w:val="7"/>
        </w:numPr>
        <w:spacing w:after="0" w:line="240" w:lineRule="auto"/>
        <w:jc w:val="both"/>
        <w:rPr>
          <w:color w:val="000000" w:themeColor="text1"/>
          <w:sz w:val="24"/>
          <w:szCs w:val="24"/>
        </w:rPr>
      </w:pPr>
      <w:r w:rsidRPr="00501109">
        <w:rPr>
          <w:color w:val="000000" w:themeColor="text1"/>
          <w:sz w:val="24"/>
          <w:szCs w:val="24"/>
        </w:rPr>
        <w:t xml:space="preserve">For our </w:t>
      </w:r>
      <w:r w:rsidR="13D6FFC7" w:rsidRPr="00501109">
        <w:rPr>
          <w:color w:val="000000" w:themeColor="text1"/>
          <w:sz w:val="24"/>
          <w:szCs w:val="24"/>
        </w:rPr>
        <w:t xml:space="preserve">Asian employees, our pay gap </w:t>
      </w:r>
      <w:r w:rsidR="5D5D6E47" w:rsidRPr="00501109">
        <w:rPr>
          <w:color w:val="000000" w:themeColor="text1"/>
          <w:sz w:val="24"/>
          <w:szCs w:val="24"/>
        </w:rPr>
        <w:t>of 12.6</w:t>
      </w:r>
      <w:r w:rsidR="00EE4084">
        <w:rPr>
          <w:color w:val="000000" w:themeColor="text1"/>
          <w:sz w:val="24"/>
          <w:szCs w:val="24"/>
        </w:rPr>
        <w:t>%</w:t>
      </w:r>
      <w:r w:rsidR="5D5D6E47" w:rsidRPr="00501109">
        <w:rPr>
          <w:color w:val="000000" w:themeColor="text1"/>
          <w:sz w:val="24"/>
          <w:szCs w:val="24"/>
        </w:rPr>
        <w:t xml:space="preserve"> is lower than the </w:t>
      </w:r>
      <w:r w:rsidR="5D5CB9B3" w:rsidRPr="00501109">
        <w:rPr>
          <w:color w:val="000000" w:themeColor="text1"/>
          <w:sz w:val="24"/>
          <w:szCs w:val="24"/>
        </w:rPr>
        <w:t>13% public service average.</w:t>
      </w:r>
      <w:r w:rsidR="00B32290">
        <w:rPr>
          <w:color w:val="000000" w:themeColor="text1"/>
          <w:sz w:val="24"/>
          <w:szCs w:val="24"/>
        </w:rPr>
        <w:t xml:space="preserve"> This is the first time we have been able to report our pay gap for Asian employees</w:t>
      </w:r>
      <w:r w:rsidR="00B473FF">
        <w:rPr>
          <w:color w:val="000000" w:themeColor="text1"/>
          <w:sz w:val="24"/>
          <w:szCs w:val="24"/>
        </w:rPr>
        <w:t>.</w:t>
      </w:r>
    </w:p>
    <w:p w14:paraId="064BFDEC" w14:textId="15960A74" w:rsidR="00AE4156" w:rsidRPr="00501109" w:rsidRDefault="00AE4156" w:rsidP="00673146">
      <w:pPr>
        <w:pStyle w:val="ListParagraph"/>
        <w:numPr>
          <w:ilvl w:val="0"/>
          <w:numId w:val="7"/>
        </w:numPr>
        <w:spacing w:after="0" w:line="240" w:lineRule="auto"/>
        <w:jc w:val="both"/>
        <w:rPr>
          <w:color w:val="000000" w:themeColor="text1"/>
          <w:sz w:val="24"/>
          <w:szCs w:val="24"/>
        </w:rPr>
      </w:pPr>
      <w:r w:rsidRPr="00501109">
        <w:rPr>
          <w:color w:val="000000" w:themeColor="text1"/>
          <w:sz w:val="24"/>
          <w:szCs w:val="24"/>
        </w:rPr>
        <w:t xml:space="preserve">Our pay gap for disabled people is </w:t>
      </w:r>
      <w:r w:rsidR="30149F97" w:rsidRPr="00501109">
        <w:rPr>
          <w:color w:val="000000" w:themeColor="text1"/>
          <w:sz w:val="24"/>
          <w:szCs w:val="24"/>
        </w:rPr>
        <w:t>4.8</w:t>
      </w:r>
      <w:r w:rsidRPr="00501109">
        <w:rPr>
          <w:color w:val="000000" w:themeColor="text1"/>
          <w:sz w:val="24"/>
          <w:szCs w:val="24"/>
        </w:rPr>
        <w:t xml:space="preserve">%. There is no public </w:t>
      </w:r>
      <w:r w:rsidR="00EA19EA" w:rsidRPr="00501109">
        <w:rPr>
          <w:color w:val="000000" w:themeColor="text1"/>
          <w:sz w:val="24"/>
          <w:szCs w:val="24"/>
        </w:rPr>
        <w:t>service</w:t>
      </w:r>
      <w:r w:rsidRPr="00501109">
        <w:rPr>
          <w:color w:val="000000" w:themeColor="text1"/>
          <w:sz w:val="24"/>
          <w:szCs w:val="24"/>
        </w:rPr>
        <w:t xml:space="preserve"> comparison information</w:t>
      </w:r>
      <w:r w:rsidR="00B473FF">
        <w:rPr>
          <w:color w:val="000000" w:themeColor="text1"/>
          <w:sz w:val="24"/>
          <w:szCs w:val="24"/>
        </w:rPr>
        <w:t>, however, it is pleasing to note that this</w:t>
      </w:r>
      <w:r w:rsidR="00CF0D55">
        <w:rPr>
          <w:color w:val="000000" w:themeColor="text1"/>
          <w:sz w:val="24"/>
          <w:szCs w:val="24"/>
        </w:rPr>
        <w:t xml:space="preserve"> is a significant improvement </w:t>
      </w:r>
      <w:r w:rsidR="0000030A">
        <w:rPr>
          <w:color w:val="000000" w:themeColor="text1"/>
          <w:sz w:val="24"/>
          <w:szCs w:val="24"/>
        </w:rPr>
        <w:t xml:space="preserve">from </w:t>
      </w:r>
      <w:r w:rsidR="00CF0D55">
        <w:rPr>
          <w:color w:val="000000" w:themeColor="text1"/>
          <w:sz w:val="24"/>
          <w:szCs w:val="24"/>
        </w:rPr>
        <w:t>2023, when the gap was 8.1%</w:t>
      </w:r>
      <w:r w:rsidRPr="00501109">
        <w:rPr>
          <w:color w:val="000000" w:themeColor="text1"/>
          <w:sz w:val="24"/>
          <w:szCs w:val="24"/>
        </w:rPr>
        <w:t>.</w:t>
      </w:r>
    </w:p>
    <w:p w14:paraId="2C590A2C" w14:textId="77777777" w:rsidR="00AE4156" w:rsidRPr="00501109" w:rsidRDefault="00AE4156" w:rsidP="00415FE9">
      <w:pPr>
        <w:spacing w:after="0" w:line="240" w:lineRule="auto"/>
        <w:jc w:val="both"/>
        <w:rPr>
          <w:color w:val="000000" w:themeColor="text1"/>
          <w:sz w:val="24"/>
          <w:szCs w:val="24"/>
        </w:rPr>
      </w:pPr>
    </w:p>
    <w:p w14:paraId="554AF9FC" w14:textId="21AA0BA1" w:rsidR="004E717A" w:rsidRDefault="00132962" w:rsidP="00415FE9">
      <w:pPr>
        <w:spacing w:after="0" w:line="240" w:lineRule="auto"/>
        <w:jc w:val="both"/>
        <w:rPr>
          <w:color w:val="000000" w:themeColor="text1"/>
          <w:sz w:val="24"/>
          <w:szCs w:val="24"/>
        </w:rPr>
      </w:pPr>
      <w:r>
        <w:rPr>
          <w:color w:val="000000" w:themeColor="text1"/>
          <w:sz w:val="24"/>
          <w:szCs w:val="24"/>
        </w:rPr>
        <w:t>We are conscious that, as a smaller organisation, we may experience more fluctuations in our data</w:t>
      </w:r>
      <w:r w:rsidR="004C3B64">
        <w:rPr>
          <w:color w:val="000000" w:themeColor="text1"/>
          <w:sz w:val="24"/>
          <w:szCs w:val="24"/>
        </w:rPr>
        <w:t xml:space="preserve"> from year to year</w:t>
      </w:r>
      <w:r>
        <w:rPr>
          <w:color w:val="000000" w:themeColor="text1"/>
          <w:sz w:val="24"/>
          <w:szCs w:val="24"/>
        </w:rPr>
        <w:t xml:space="preserve"> than larger organisations</w:t>
      </w:r>
      <w:r w:rsidR="004C3B64">
        <w:rPr>
          <w:color w:val="000000" w:themeColor="text1"/>
          <w:sz w:val="24"/>
          <w:szCs w:val="24"/>
        </w:rPr>
        <w:t>.</w:t>
      </w:r>
    </w:p>
    <w:p w14:paraId="48C447C4" w14:textId="77777777" w:rsidR="004E717A" w:rsidRDefault="004E717A" w:rsidP="00415FE9">
      <w:pPr>
        <w:spacing w:after="0" w:line="240" w:lineRule="auto"/>
        <w:jc w:val="both"/>
        <w:rPr>
          <w:color w:val="000000" w:themeColor="text1"/>
          <w:sz w:val="24"/>
          <w:szCs w:val="24"/>
        </w:rPr>
      </w:pPr>
      <w:r>
        <w:rPr>
          <w:color w:val="000000" w:themeColor="text1"/>
          <w:sz w:val="24"/>
          <w:szCs w:val="24"/>
        </w:rPr>
        <w:br w:type="page"/>
      </w:r>
    </w:p>
    <w:p w14:paraId="26FC4AC0" w14:textId="7B28700D" w:rsidR="00053688" w:rsidRPr="00053688" w:rsidRDefault="00F267F6" w:rsidP="00415FE9">
      <w:pPr>
        <w:spacing w:after="0" w:line="240" w:lineRule="auto"/>
        <w:jc w:val="both"/>
        <w:rPr>
          <w:b/>
          <w:bCs/>
          <w:color w:val="7030A0"/>
          <w:sz w:val="40"/>
          <w:szCs w:val="40"/>
        </w:rPr>
      </w:pPr>
      <w:r>
        <w:rPr>
          <w:b/>
          <w:bCs/>
          <w:color w:val="7030A0"/>
          <w:sz w:val="40"/>
          <w:szCs w:val="40"/>
        </w:rPr>
        <w:lastRenderedPageBreak/>
        <w:t xml:space="preserve">Background and </w:t>
      </w:r>
      <w:r w:rsidR="00A61584">
        <w:rPr>
          <w:b/>
          <w:bCs/>
          <w:color w:val="7030A0"/>
          <w:sz w:val="40"/>
          <w:szCs w:val="40"/>
        </w:rPr>
        <w:t>c</w:t>
      </w:r>
      <w:r w:rsidR="00053688" w:rsidRPr="00053688">
        <w:rPr>
          <w:b/>
          <w:bCs/>
          <w:color w:val="7030A0"/>
          <w:sz w:val="40"/>
          <w:szCs w:val="40"/>
        </w:rPr>
        <w:t>ontext</w:t>
      </w:r>
    </w:p>
    <w:p w14:paraId="10428644" w14:textId="77777777" w:rsidR="008964FA" w:rsidRDefault="008964FA" w:rsidP="00415FE9">
      <w:pPr>
        <w:spacing w:after="0" w:line="240" w:lineRule="auto"/>
        <w:jc w:val="both"/>
        <w:rPr>
          <w:color w:val="000000" w:themeColor="text1"/>
          <w:sz w:val="24"/>
          <w:szCs w:val="24"/>
        </w:rPr>
      </w:pPr>
    </w:p>
    <w:p w14:paraId="362CEC7E" w14:textId="3D840632" w:rsidR="00C754C1" w:rsidRDefault="005651EC" w:rsidP="00415FE9">
      <w:pPr>
        <w:spacing w:after="0" w:line="240" w:lineRule="auto"/>
        <w:jc w:val="both"/>
        <w:rPr>
          <w:color w:val="000000" w:themeColor="text1"/>
          <w:sz w:val="24"/>
          <w:szCs w:val="24"/>
        </w:rPr>
      </w:pPr>
      <w:r>
        <w:rPr>
          <w:color w:val="000000" w:themeColor="text1"/>
          <w:sz w:val="24"/>
          <w:szCs w:val="24"/>
        </w:rPr>
        <w:t>Over the last 24 months, o</w:t>
      </w:r>
      <w:r w:rsidR="000560DF">
        <w:rPr>
          <w:color w:val="000000" w:themeColor="text1"/>
          <w:sz w:val="24"/>
          <w:szCs w:val="24"/>
        </w:rPr>
        <w:t xml:space="preserve">ur Executive </w:t>
      </w:r>
      <w:r w:rsidR="00E73DA3">
        <w:rPr>
          <w:color w:val="000000" w:themeColor="text1"/>
          <w:sz w:val="24"/>
          <w:szCs w:val="24"/>
        </w:rPr>
        <w:t>Leadership T</w:t>
      </w:r>
      <w:r w:rsidR="000560DF">
        <w:rPr>
          <w:color w:val="000000" w:themeColor="text1"/>
          <w:sz w:val="24"/>
          <w:szCs w:val="24"/>
        </w:rPr>
        <w:t xml:space="preserve">eam </w:t>
      </w:r>
      <w:r w:rsidR="00123EFF">
        <w:rPr>
          <w:color w:val="000000" w:themeColor="text1"/>
          <w:sz w:val="24"/>
          <w:szCs w:val="24"/>
        </w:rPr>
        <w:t>ha</w:t>
      </w:r>
      <w:r w:rsidR="000560DF">
        <w:rPr>
          <w:color w:val="000000" w:themeColor="text1"/>
          <w:sz w:val="24"/>
          <w:szCs w:val="24"/>
        </w:rPr>
        <w:t xml:space="preserve">s </w:t>
      </w:r>
      <w:r w:rsidR="00123EFF">
        <w:rPr>
          <w:color w:val="000000" w:themeColor="text1"/>
          <w:sz w:val="24"/>
          <w:szCs w:val="24"/>
        </w:rPr>
        <w:t xml:space="preserve">been </w:t>
      </w:r>
      <w:r w:rsidR="000560DF">
        <w:rPr>
          <w:color w:val="000000" w:themeColor="text1"/>
          <w:sz w:val="24"/>
          <w:szCs w:val="24"/>
        </w:rPr>
        <w:t xml:space="preserve">committed to reducing pay gaps and delivering </w:t>
      </w:r>
      <w:r w:rsidR="0072194F">
        <w:rPr>
          <w:color w:val="000000" w:themeColor="text1"/>
          <w:sz w:val="24"/>
          <w:szCs w:val="24"/>
        </w:rPr>
        <w:t xml:space="preserve">a diversity and inclusion </w:t>
      </w:r>
      <w:r w:rsidR="000560DF">
        <w:rPr>
          <w:color w:val="000000" w:themeColor="text1"/>
          <w:sz w:val="24"/>
          <w:szCs w:val="24"/>
        </w:rPr>
        <w:t>plan</w:t>
      </w:r>
      <w:r w:rsidR="009B7A01">
        <w:rPr>
          <w:color w:val="000000" w:themeColor="text1"/>
          <w:sz w:val="24"/>
          <w:szCs w:val="24"/>
        </w:rPr>
        <w:t xml:space="preserve">. </w:t>
      </w:r>
    </w:p>
    <w:p w14:paraId="65C826A0" w14:textId="77777777" w:rsidR="00C754C1" w:rsidRDefault="00C754C1" w:rsidP="00415FE9">
      <w:pPr>
        <w:spacing w:after="0" w:line="240" w:lineRule="auto"/>
        <w:jc w:val="both"/>
        <w:rPr>
          <w:color w:val="000000" w:themeColor="text1"/>
          <w:sz w:val="24"/>
          <w:szCs w:val="24"/>
        </w:rPr>
      </w:pPr>
    </w:p>
    <w:p w14:paraId="1D67AB9F" w14:textId="3F7EB81E" w:rsidR="003B4B38" w:rsidRDefault="005651EC" w:rsidP="00415FE9">
      <w:pPr>
        <w:spacing w:after="0" w:line="240" w:lineRule="auto"/>
        <w:jc w:val="both"/>
        <w:rPr>
          <w:color w:val="000000" w:themeColor="text1"/>
          <w:sz w:val="24"/>
          <w:szCs w:val="24"/>
        </w:rPr>
      </w:pPr>
      <w:r>
        <w:rPr>
          <w:color w:val="000000" w:themeColor="text1"/>
          <w:sz w:val="24"/>
          <w:szCs w:val="24"/>
        </w:rPr>
        <w:t xml:space="preserve">As the standalone ministry is created, a </w:t>
      </w:r>
      <w:r w:rsidR="00255A6B">
        <w:rPr>
          <w:color w:val="000000" w:themeColor="text1"/>
          <w:sz w:val="24"/>
          <w:szCs w:val="24"/>
        </w:rPr>
        <w:t xml:space="preserve">diversity and inclusion action plan </w:t>
      </w:r>
      <w:r>
        <w:rPr>
          <w:color w:val="000000" w:themeColor="text1"/>
          <w:sz w:val="24"/>
          <w:szCs w:val="24"/>
        </w:rPr>
        <w:t>will form a key part of our organisational design and operating model</w:t>
      </w:r>
      <w:r w:rsidR="00DD369F">
        <w:rPr>
          <w:color w:val="000000" w:themeColor="text1"/>
          <w:sz w:val="24"/>
          <w:szCs w:val="24"/>
        </w:rPr>
        <w:t xml:space="preserve"> </w:t>
      </w:r>
      <w:r w:rsidR="00B76919">
        <w:rPr>
          <w:color w:val="000000" w:themeColor="text1"/>
          <w:sz w:val="24"/>
          <w:szCs w:val="24"/>
        </w:rPr>
        <w:t xml:space="preserve">which </w:t>
      </w:r>
      <w:r w:rsidR="004E524F">
        <w:rPr>
          <w:color w:val="000000" w:themeColor="text1"/>
          <w:sz w:val="24"/>
          <w:szCs w:val="24"/>
        </w:rPr>
        <w:t>combine</w:t>
      </w:r>
      <w:r w:rsidR="00B76919">
        <w:rPr>
          <w:color w:val="000000" w:themeColor="text1"/>
          <w:sz w:val="24"/>
          <w:szCs w:val="24"/>
        </w:rPr>
        <w:t>s</w:t>
      </w:r>
      <w:r w:rsidR="004E524F">
        <w:rPr>
          <w:color w:val="000000" w:themeColor="text1"/>
          <w:sz w:val="24"/>
          <w:szCs w:val="24"/>
        </w:rPr>
        <w:t xml:space="preserve"> Kia Toipoto </w:t>
      </w:r>
      <w:r w:rsidR="00894CBC">
        <w:rPr>
          <w:color w:val="000000" w:themeColor="text1"/>
          <w:sz w:val="24"/>
          <w:szCs w:val="24"/>
        </w:rPr>
        <w:t xml:space="preserve">actions, </w:t>
      </w:r>
      <w:r w:rsidR="004E524F">
        <w:rPr>
          <w:color w:val="000000" w:themeColor="text1"/>
          <w:sz w:val="24"/>
          <w:szCs w:val="24"/>
        </w:rPr>
        <w:t xml:space="preserve">and </w:t>
      </w:r>
      <w:r w:rsidR="00894CBC">
        <w:rPr>
          <w:color w:val="000000" w:themeColor="text1"/>
          <w:sz w:val="24"/>
          <w:szCs w:val="24"/>
        </w:rPr>
        <w:t xml:space="preserve">our </w:t>
      </w:r>
      <w:r w:rsidR="005E1AE8">
        <w:rPr>
          <w:color w:val="000000" w:themeColor="text1"/>
          <w:sz w:val="24"/>
          <w:szCs w:val="24"/>
        </w:rPr>
        <w:t xml:space="preserve">response to </w:t>
      </w:r>
      <w:hyperlink r:id="rId13" w:history="1">
        <w:r w:rsidR="005E1AE8" w:rsidRPr="005379CD">
          <w:rPr>
            <w:rStyle w:val="Hyperlink"/>
            <w:sz w:val="24"/>
            <w:szCs w:val="24"/>
          </w:rPr>
          <w:t>Papa Pounamu</w:t>
        </w:r>
      </w:hyperlink>
      <w:r w:rsidR="005E1AE8">
        <w:rPr>
          <w:color w:val="000000" w:themeColor="text1"/>
          <w:sz w:val="24"/>
          <w:szCs w:val="24"/>
        </w:rPr>
        <w:t>, the Public Service work programme on diversity and inclusion</w:t>
      </w:r>
      <w:r w:rsidR="00DC2173">
        <w:rPr>
          <w:color w:val="000000" w:themeColor="text1"/>
          <w:sz w:val="24"/>
          <w:szCs w:val="24"/>
        </w:rPr>
        <w:t xml:space="preserve">. </w:t>
      </w:r>
      <w:r w:rsidR="00B76919">
        <w:rPr>
          <w:color w:val="000000" w:themeColor="text1"/>
          <w:sz w:val="24"/>
          <w:szCs w:val="24"/>
        </w:rPr>
        <w:t>W</w:t>
      </w:r>
      <w:r w:rsidR="00997A78">
        <w:rPr>
          <w:color w:val="000000" w:themeColor="text1"/>
          <w:sz w:val="24"/>
          <w:szCs w:val="24"/>
        </w:rPr>
        <w:t xml:space="preserve">e have gathered ideas for a diversity and inclusion plan </w:t>
      </w:r>
      <w:r w:rsidR="00F17A53">
        <w:rPr>
          <w:color w:val="000000" w:themeColor="text1"/>
          <w:sz w:val="24"/>
          <w:szCs w:val="24"/>
        </w:rPr>
        <w:t xml:space="preserve">in this document so </w:t>
      </w:r>
      <w:r w:rsidR="00997A78">
        <w:rPr>
          <w:color w:val="000000" w:themeColor="text1"/>
          <w:sz w:val="24"/>
          <w:szCs w:val="24"/>
        </w:rPr>
        <w:t xml:space="preserve">that </w:t>
      </w:r>
      <w:r w:rsidR="00F17A53">
        <w:rPr>
          <w:color w:val="000000" w:themeColor="text1"/>
          <w:sz w:val="24"/>
          <w:szCs w:val="24"/>
        </w:rPr>
        <w:t xml:space="preserve">these can be </w:t>
      </w:r>
      <w:r w:rsidR="00997A78">
        <w:rPr>
          <w:color w:val="000000" w:themeColor="text1"/>
          <w:sz w:val="24"/>
          <w:szCs w:val="24"/>
        </w:rPr>
        <w:t>considered by the standalone organisation once established</w:t>
      </w:r>
      <w:r w:rsidR="00AD5605">
        <w:rPr>
          <w:color w:val="000000" w:themeColor="text1"/>
          <w:sz w:val="24"/>
          <w:szCs w:val="24"/>
        </w:rPr>
        <w:t xml:space="preserve">. </w:t>
      </w:r>
      <w:r w:rsidR="00E97D07">
        <w:rPr>
          <w:color w:val="000000" w:themeColor="text1"/>
          <w:sz w:val="24"/>
          <w:szCs w:val="24"/>
        </w:rPr>
        <w:t>Note that, in the meantime, w</w:t>
      </w:r>
      <w:r w:rsidR="00F17A53">
        <w:rPr>
          <w:color w:val="000000" w:themeColor="text1"/>
          <w:sz w:val="24"/>
          <w:szCs w:val="24"/>
        </w:rPr>
        <w:t xml:space="preserve">e </w:t>
      </w:r>
      <w:r w:rsidR="007C1325">
        <w:rPr>
          <w:color w:val="000000" w:themeColor="text1"/>
          <w:sz w:val="24"/>
          <w:szCs w:val="24"/>
        </w:rPr>
        <w:t>continu</w:t>
      </w:r>
      <w:r w:rsidR="00E97D07">
        <w:rPr>
          <w:color w:val="000000" w:themeColor="text1"/>
          <w:sz w:val="24"/>
          <w:szCs w:val="24"/>
        </w:rPr>
        <w:t xml:space="preserve">e to </w:t>
      </w:r>
      <w:proofErr w:type="gramStart"/>
      <w:r w:rsidR="00671E58">
        <w:rPr>
          <w:color w:val="000000" w:themeColor="text1"/>
          <w:sz w:val="24"/>
          <w:szCs w:val="24"/>
        </w:rPr>
        <w:t>take action</w:t>
      </w:r>
      <w:proofErr w:type="gramEnd"/>
      <w:r w:rsidR="00671E58">
        <w:rPr>
          <w:color w:val="000000" w:themeColor="text1"/>
          <w:sz w:val="24"/>
          <w:szCs w:val="24"/>
        </w:rPr>
        <w:t xml:space="preserve"> where appropriate</w:t>
      </w:r>
      <w:r w:rsidR="00126145">
        <w:rPr>
          <w:color w:val="000000" w:themeColor="text1"/>
          <w:sz w:val="24"/>
          <w:szCs w:val="24"/>
        </w:rPr>
        <w:t>. F</w:t>
      </w:r>
      <w:r w:rsidR="00671E58">
        <w:rPr>
          <w:color w:val="000000" w:themeColor="text1"/>
          <w:sz w:val="24"/>
          <w:szCs w:val="24"/>
        </w:rPr>
        <w:t xml:space="preserve">or example, work to update our recruitment guidelines </w:t>
      </w:r>
      <w:r w:rsidR="000D560C">
        <w:rPr>
          <w:color w:val="000000" w:themeColor="text1"/>
          <w:sz w:val="24"/>
          <w:szCs w:val="24"/>
        </w:rPr>
        <w:t xml:space="preserve">from a diversity and inclusion perspective </w:t>
      </w:r>
      <w:r w:rsidR="00671E58">
        <w:rPr>
          <w:color w:val="000000" w:themeColor="text1"/>
          <w:sz w:val="24"/>
          <w:szCs w:val="24"/>
        </w:rPr>
        <w:t>based on recent experiences will continue</w:t>
      </w:r>
      <w:r w:rsidR="001F55F8">
        <w:rPr>
          <w:color w:val="000000" w:themeColor="text1"/>
          <w:sz w:val="24"/>
          <w:szCs w:val="24"/>
        </w:rPr>
        <w:t xml:space="preserve"> so that the </w:t>
      </w:r>
      <w:r w:rsidR="00D31FA4">
        <w:rPr>
          <w:color w:val="000000" w:themeColor="text1"/>
          <w:sz w:val="24"/>
          <w:szCs w:val="24"/>
        </w:rPr>
        <w:t>standalone ministry is set up for success</w:t>
      </w:r>
      <w:r w:rsidR="007B3FC1">
        <w:rPr>
          <w:color w:val="000000" w:themeColor="text1"/>
          <w:sz w:val="24"/>
          <w:szCs w:val="24"/>
        </w:rPr>
        <w:t>.</w:t>
      </w:r>
    </w:p>
    <w:p w14:paraId="292B4926" w14:textId="77777777" w:rsidR="002D1248" w:rsidRDefault="002D1248" w:rsidP="00415FE9">
      <w:pPr>
        <w:spacing w:after="0" w:line="240" w:lineRule="auto"/>
        <w:jc w:val="both"/>
        <w:rPr>
          <w:color w:val="000000" w:themeColor="text1"/>
          <w:sz w:val="24"/>
          <w:szCs w:val="24"/>
        </w:rPr>
      </w:pPr>
    </w:p>
    <w:p w14:paraId="330DE43C" w14:textId="6216C187" w:rsidR="002D1248" w:rsidRPr="002D1248" w:rsidRDefault="002D1248" w:rsidP="00415FE9">
      <w:pPr>
        <w:spacing w:after="0" w:line="240" w:lineRule="auto"/>
        <w:jc w:val="both"/>
        <w:rPr>
          <w:color w:val="000000" w:themeColor="text1"/>
          <w:sz w:val="24"/>
          <w:szCs w:val="24"/>
        </w:rPr>
      </w:pPr>
      <w:r w:rsidRPr="002D1248">
        <w:rPr>
          <w:color w:val="000000" w:themeColor="text1"/>
          <w:sz w:val="24"/>
          <w:szCs w:val="24"/>
        </w:rPr>
        <w:t>Together</w:t>
      </w:r>
      <w:r w:rsidR="3B139EC1" w:rsidRPr="28E6229D">
        <w:rPr>
          <w:color w:val="000000" w:themeColor="text1"/>
          <w:sz w:val="24"/>
          <w:szCs w:val="24"/>
        </w:rPr>
        <w:t>,</w:t>
      </w:r>
      <w:r w:rsidRPr="002D1248">
        <w:rPr>
          <w:color w:val="000000" w:themeColor="text1"/>
          <w:sz w:val="24"/>
          <w:szCs w:val="24"/>
        </w:rPr>
        <w:t xml:space="preserve"> Papa Pounamu and Kia Toipoto set out a comprehensive D</w:t>
      </w:r>
      <w:r w:rsidR="0039757F">
        <w:rPr>
          <w:color w:val="000000" w:themeColor="text1"/>
          <w:sz w:val="24"/>
          <w:szCs w:val="24"/>
        </w:rPr>
        <w:t xml:space="preserve">iversity, </w:t>
      </w:r>
      <w:r w:rsidR="00C055F7" w:rsidRPr="002D1248">
        <w:rPr>
          <w:color w:val="000000" w:themeColor="text1"/>
          <w:sz w:val="24"/>
          <w:szCs w:val="24"/>
        </w:rPr>
        <w:t>E</w:t>
      </w:r>
      <w:r w:rsidR="00C055F7">
        <w:rPr>
          <w:color w:val="000000" w:themeColor="text1"/>
          <w:sz w:val="24"/>
          <w:szCs w:val="24"/>
        </w:rPr>
        <w:t>quity,</w:t>
      </w:r>
      <w:r w:rsidR="0039757F">
        <w:rPr>
          <w:color w:val="000000" w:themeColor="text1"/>
          <w:sz w:val="24"/>
          <w:szCs w:val="24"/>
        </w:rPr>
        <w:t xml:space="preserve"> and </w:t>
      </w:r>
      <w:r w:rsidRPr="002D1248">
        <w:rPr>
          <w:color w:val="000000" w:themeColor="text1"/>
          <w:sz w:val="24"/>
          <w:szCs w:val="24"/>
        </w:rPr>
        <w:t>I</w:t>
      </w:r>
      <w:r w:rsidR="0039757F">
        <w:rPr>
          <w:color w:val="000000" w:themeColor="text1"/>
          <w:sz w:val="24"/>
          <w:szCs w:val="24"/>
        </w:rPr>
        <w:t>nclusion (DEI)</w:t>
      </w:r>
      <w:r w:rsidRPr="002D1248">
        <w:rPr>
          <w:color w:val="000000" w:themeColor="text1"/>
          <w:sz w:val="24"/>
          <w:szCs w:val="24"/>
        </w:rPr>
        <w:t xml:space="preserve"> programme that supports </w:t>
      </w:r>
      <w:r>
        <w:rPr>
          <w:color w:val="000000" w:themeColor="text1"/>
          <w:sz w:val="24"/>
          <w:szCs w:val="24"/>
        </w:rPr>
        <w:t>agencies</w:t>
      </w:r>
      <w:r w:rsidRPr="002D1248">
        <w:rPr>
          <w:color w:val="000000" w:themeColor="text1"/>
          <w:sz w:val="24"/>
          <w:szCs w:val="24"/>
        </w:rPr>
        <w:t xml:space="preserve"> to:</w:t>
      </w:r>
    </w:p>
    <w:p w14:paraId="36F9965B" w14:textId="77777777" w:rsidR="002D1248" w:rsidRPr="002D1248" w:rsidRDefault="002D1248" w:rsidP="00415FE9">
      <w:pPr>
        <w:spacing w:after="0" w:line="240" w:lineRule="auto"/>
        <w:jc w:val="both"/>
        <w:rPr>
          <w:color w:val="000000" w:themeColor="text1"/>
          <w:sz w:val="24"/>
          <w:szCs w:val="24"/>
        </w:rPr>
      </w:pPr>
    </w:p>
    <w:p w14:paraId="200A029E" w14:textId="5EAC2B09" w:rsidR="002D1248" w:rsidRPr="002D1248" w:rsidRDefault="002D1248" w:rsidP="00673146">
      <w:pPr>
        <w:pStyle w:val="ListParagraph"/>
        <w:numPr>
          <w:ilvl w:val="0"/>
          <w:numId w:val="7"/>
        </w:numPr>
        <w:spacing w:after="0" w:line="240" w:lineRule="auto"/>
        <w:jc w:val="both"/>
        <w:rPr>
          <w:color w:val="000000" w:themeColor="text1"/>
          <w:sz w:val="24"/>
          <w:szCs w:val="24"/>
        </w:rPr>
      </w:pPr>
      <w:r w:rsidRPr="002D1248">
        <w:rPr>
          <w:color w:val="000000" w:themeColor="text1"/>
          <w:sz w:val="24"/>
          <w:szCs w:val="24"/>
        </w:rPr>
        <w:t xml:space="preserve">increase diversity at all levels, to reflect and deliver for the communities we </w:t>
      </w:r>
      <w:r w:rsidR="004C6DCE" w:rsidRPr="002D1248">
        <w:rPr>
          <w:color w:val="000000" w:themeColor="text1"/>
          <w:sz w:val="24"/>
          <w:szCs w:val="24"/>
        </w:rPr>
        <w:t>serve.</w:t>
      </w:r>
    </w:p>
    <w:p w14:paraId="3B132DE8" w14:textId="1B29A9DD" w:rsidR="002D1248" w:rsidRPr="002D1248" w:rsidRDefault="002D1248" w:rsidP="00673146">
      <w:pPr>
        <w:pStyle w:val="ListParagraph"/>
        <w:numPr>
          <w:ilvl w:val="0"/>
          <w:numId w:val="7"/>
        </w:numPr>
        <w:spacing w:after="0" w:line="240" w:lineRule="auto"/>
        <w:jc w:val="both"/>
        <w:rPr>
          <w:color w:val="000000" w:themeColor="text1"/>
          <w:sz w:val="24"/>
          <w:szCs w:val="24"/>
        </w:rPr>
      </w:pPr>
      <w:r w:rsidRPr="002D1248">
        <w:rPr>
          <w:color w:val="000000" w:themeColor="text1"/>
          <w:sz w:val="24"/>
          <w:szCs w:val="24"/>
        </w:rPr>
        <w:t xml:space="preserve">make substantial progress toward closing gender, Māori, Pacific, and ethnic pay </w:t>
      </w:r>
      <w:r w:rsidR="004C6DCE" w:rsidRPr="002D1248">
        <w:rPr>
          <w:color w:val="000000" w:themeColor="text1"/>
          <w:sz w:val="24"/>
          <w:szCs w:val="24"/>
        </w:rPr>
        <w:t>gaps.</w:t>
      </w:r>
    </w:p>
    <w:p w14:paraId="69D4F432" w14:textId="61DD5703" w:rsidR="002D1248" w:rsidRPr="002D1248" w:rsidRDefault="002D1248" w:rsidP="00673146">
      <w:pPr>
        <w:pStyle w:val="ListParagraph"/>
        <w:numPr>
          <w:ilvl w:val="0"/>
          <w:numId w:val="7"/>
        </w:numPr>
        <w:spacing w:after="0" w:line="240" w:lineRule="auto"/>
        <w:jc w:val="both"/>
        <w:rPr>
          <w:color w:val="000000" w:themeColor="text1"/>
          <w:sz w:val="24"/>
          <w:szCs w:val="24"/>
        </w:rPr>
      </w:pPr>
      <w:r w:rsidRPr="002D1248">
        <w:rPr>
          <w:color w:val="000000" w:themeColor="text1"/>
          <w:sz w:val="24"/>
          <w:szCs w:val="24"/>
        </w:rPr>
        <w:t xml:space="preserve">accelerate progress for </w:t>
      </w:r>
      <w:proofErr w:type="spellStart"/>
      <w:r w:rsidRPr="002D1248">
        <w:rPr>
          <w:color w:val="000000" w:themeColor="text1"/>
          <w:sz w:val="24"/>
          <w:szCs w:val="24"/>
        </w:rPr>
        <w:t>wāhine</w:t>
      </w:r>
      <w:proofErr w:type="spellEnd"/>
      <w:r w:rsidRPr="002D1248">
        <w:rPr>
          <w:color w:val="000000" w:themeColor="text1"/>
          <w:sz w:val="24"/>
          <w:szCs w:val="24"/>
        </w:rPr>
        <w:t xml:space="preserve"> Māori, Pacific women, and women from ethnic </w:t>
      </w:r>
      <w:r w:rsidR="004C6DCE" w:rsidRPr="002D1248">
        <w:rPr>
          <w:color w:val="000000" w:themeColor="text1"/>
          <w:sz w:val="24"/>
          <w:szCs w:val="24"/>
        </w:rPr>
        <w:t>communities.</w:t>
      </w:r>
    </w:p>
    <w:p w14:paraId="29A916FB" w14:textId="50594D79" w:rsidR="002D1248" w:rsidRPr="002D1248" w:rsidRDefault="002D1248" w:rsidP="00673146">
      <w:pPr>
        <w:pStyle w:val="ListParagraph"/>
        <w:numPr>
          <w:ilvl w:val="0"/>
          <w:numId w:val="7"/>
        </w:numPr>
        <w:spacing w:after="0" w:line="240" w:lineRule="auto"/>
        <w:jc w:val="both"/>
        <w:rPr>
          <w:color w:val="000000" w:themeColor="text1"/>
          <w:sz w:val="24"/>
          <w:szCs w:val="24"/>
        </w:rPr>
      </w:pPr>
      <w:r w:rsidRPr="002D1248">
        <w:rPr>
          <w:color w:val="000000" w:themeColor="text1"/>
          <w:sz w:val="24"/>
          <w:szCs w:val="24"/>
        </w:rPr>
        <w:t xml:space="preserve">create fairer workplaces, including for disabled people and members of </w:t>
      </w:r>
      <w:r w:rsidR="00C754C1">
        <w:rPr>
          <w:color w:val="000000" w:themeColor="text1"/>
          <w:sz w:val="24"/>
          <w:szCs w:val="24"/>
        </w:rPr>
        <w:t>r</w:t>
      </w:r>
      <w:r w:rsidR="00C754C1" w:rsidRPr="002D1248">
        <w:rPr>
          <w:color w:val="000000" w:themeColor="text1"/>
          <w:sz w:val="24"/>
          <w:szCs w:val="24"/>
        </w:rPr>
        <w:t xml:space="preserve">ainbow </w:t>
      </w:r>
      <w:r w:rsidR="004C6DCE" w:rsidRPr="002D1248">
        <w:rPr>
          <w:color w:val="000000" w:themeColor="text1"/>
          <w:sz w:val="24"/>
          <w:szCs w:val="24"/>
        </w:rPr>
        <w:t>communities.</w:t>
      </w:r>
    </w:p>
    <w:p w14:paraId="5FFD416B" w14:textId="337A8E26" w:rsidR="0036529B" w:rsidRDefault="002D1248" w:rsidP="00673146">
      <w:pPr>
        <w:pStyle w:val="ListParagraph"/>
        <w:numPr>
          <w:ilvl w:val="0"/>
          <w:numId w:val="7"/>
        </w:numPr>
        <w:spacing w:after="0" w:line="240" w:lineRule="auto"/>
        <w:jc w:val="both"/>
        <w:rPr>
          <w:color w:val="000000" w:themeColor="text1"/>
          <w:sz w:val="24"/>
          <w:szCs w:val="24"/>
        </w:rPr>
      </w:pPr>
      <w:r w:rsidRPr="00EF7686">
        <w:rPr>
          <w:color w:val="000000" w:themeColor="text1"/>
          <w:sz w:val="24"/>
          <w:szCs w:val="24"/>
        </w:rPr>
        <w:t xml:space="preserve">strengthen inclusion so that everyone feels respected, </w:t>
      </w:r>
      <w:r w:rsidR="003E6E89" w:rsidRPr="00EF7686">
        <w:rPr>
          <w:color w:val="000000" w:themeColor="text1"/>
          <w:sz w:val="24"/>
          <w:szCs w:val="24"/>
        </w:rPr>
        <w:t>valued,</w:t>
      </w:r>
      <w:r w:rsidRPr="00EF7686">
        <w:rPr>
          <w:color w:val="000000" w:themeColor="text1"/>
          <w:sz w:val="24"/>
          <w:szCs w:val="24"/>
        </w:rPr>
        <w:t xml:space="preserve"> and able to achieve their potentia</w:t>
      </w:r>
      <w:r w:rsidR="00EF7686">
        <w:rPr>
          <w:color w:val="000000" w:themeColor="text1"/>
          <w:sz w:val="24"/>
          <w:szCs w:val="24"/>
        </w:rPr>
        <w:t>l.</w:t>
      </w:r>
    </w:p>
    <w:p w14:paraId="15FB644A" w14:textId="77777777" w:rsidR="0036529B" w:rsidRDefault="0036529B" w:rsidP="00415FE9">
      <w:pPr>
        <w:spacing w:after="0" w:line="240" w:lineRule="auto"/>
        <w:jc w:val="both"/>
        <w:rPr>
          <w:color w:val="000000" w:themeColor="text1"/>
          <w:sz w:val="24"/>
          <w:szCs w:val="24"/>
        </w:rPr>
      </w:pPr>
    </w:p>
    <w:p w14:paraId="6F94C186" w14:textId="382EA693" w:rsidR="00C208D4" w:rsidRPr="003524F1" w:rsidRDefault="00C208D4" w:rsidP="00415FE9">
      <w:pPr>
        <w:spacing w:after="0" w:line="240" w:lineRule="auto"/>
        <w:jc w:val="both"/>
        <w:rPr>
          <w:color w:val="000000" w:themeColor="text1"/>
          <w:sz w:val="24"/>
          <w:szCs w:val="24"/>
        </w:rPr>
      </w:pPr>
      <w:r w:rsidRPr="62BC87AF">
        <w:rPr>
          <w:color w:val="000000" w:themeColor="text1"/>
          <w:sz w:val="24"/>
          <w:szCs w:val="24"/>
        </w:rPr>
        <w:t xml:space="preserve">The current guidance </w:t>
      </w:r>
      <w:r w:rsidR="004B4F1E">
        <w:rPr>
          <w:color w:val="000000" w:themeColor="text1"/>
          <w:sz w:val="24"/>
          <w:szCs w:val="24"/>
        </w:rPr>
        <w:t xml:space="preserve">from Te Kawa </w:t>
      </w:r>
      <w:proofErr w:type="spellStart"/>
      <w:r w:rsidR="004B4F1E">
        <w:rPr>
          <w:color w:val="000000" w:themeColor="text1"/>
          <w:sz w:val="24"/>
          <w:szCs w:val="24"/>
        </w:rPr>
        <w:t>Mataaho</w:t>
      </w:r>
      <w:proofErr w:type="spellEnd"/>
      <w:r w:rsidR="004B4F1E">
        <w:rPr>
          <w:color w:val="000000" w:themeColor="text1"/>
          <w:sz w:val="24"/>
          <w:szCs w:val="24"/>
        </w:rPr>
        <w:t xml:space="preserve"> Public Service Commission (PSC) </w:t>
      </w:r>
      <w:r w:rsidRPr="62BC87AF">
        <w:rPr>
          <w:color w:val="000000" w:themeColor="text1"/>
          <w:sz w:val="24"/>
          <w:szCs w:val="24"/>
        </w:rPr>
        <w:t xml:space="preserve">does not provide for analysis of pay gaps for disabled people. However, we </w:t>
      </w:r>
      <w:r>
        <w:rPr>
          <w:color w:val="000000" w:themeColor="text1"/>
          <w:sz w:val="24"/>
          <w:szCs w:val="24"/>
        </w:rPr>
        <w:t xml:space="preserve">choose </w:t>
      </w:r>
      <w:r w:rsidRPr="62BC87AF">
        <w:rPr>
          <w:color w:val="000000" w:themeColor="text1"/>
          <w:sz w:val="24"/>
          <w:szCs w:val="24"/>
        </w:rPr>
        <w:t xml:space="preserve">to </w:t>
      </w:r>
      <w:r>
        <w:rPr>
          <w:color w:val="000000" w:themeColor="text1"/>
          <w:sz w:val="24"/>
          <w:szCs w:val="24"/>
        </w:rPr>
        <w:t>include</w:t>
      </w:r>
      <w:r w:rsidRPr="62BC87AF">
        <w:rPr>
          <w:color w:val="000000" w:themeColor="text1"/>
          <w:sz w:val="24"/>
          <w:szCs w:val="24"/>
        </w:rPr>
        <w:t xml:space="preserve"> this in our report given our role in the public service and responsibilities to disabled people and tāngata </w:t>
      </w:r>
      <w:proofErr w:type="spellStart"/>
      <w:r w:rsidRPr="62BC87AF">
        <w:rPr>
          <w:color w:val="000000" w:themeColor="text1"/>
          <w:sz w:val="24"/>
          <w:szCs w:val="24"/>
        </w:rPr>
        <w:t>whaikaha</w:t>
      </w:r>
      <w:proofErr w:type="spellEnd"/>
      <w:r w:rsidRPr="62BC87AF">
        <w:rPr>
          <w:color w:val="000000" w:themeColor="text1"/>
          <w:sz w:val="24"/>
          <w:szCs w:val="24"/>
        </w:rPr>
        <w:t xml:space="preserve"> Māori</w:t>
      </w:r>
      <w:r w:rsidR="003E6E89" w:rsidRPr="62BC87AF">
        <w:rPr>
          <w:color w:val="000000" w:themeColor="text1"/>
          <w:sz w:val="24"/>
          <w:szCs w:val="24"/>
        </w:rPr>
        <w:t xml:space="preserve">. </w:t>
      </w:r>
    </w:p>
    <w:p w14:paraId="273D23D7" w14:textId="77777777" w:rsidR="00C208D4" w:rsidRDefault="00C208D4" w:rsidP="00415FE9">
      <w:pPr>
        <w:spacing w:after="0" w:line="240" w:lineRule="auto"/>
        <w:jc w:val="both"/>
        <w:rPr>
          <w:color w:val="000000" w:themeColor="text1"/>
          <w:sz w:val="24"/>
          <w:szCs w:val="24"/>
          <w:highlight w:val="yellow"/>
        </w:rPr>
      </w:pPr>
    </w:p>
    <w:p w14:paraId="7BA26C78" w14:textId="06D4116C" w:rsidR="00E80060" w:rsidRPr="0036529B" w:rsidRDefault="0036529B" w:rsidP="00415FE9">
      <w:pPr>
        <w:spacing w:after="0" w:line="240" w:lineRule="auto"/>
        <w:jc w:val="both"/>
        <w:rPr>
          <w:color w:val="000000" w:themeColor="text1"/>
          <w:sz w:val="24"/>
          <w:szCs w:val="24"/>
        </w:rPr>
      </w:pPr>
      <w:r w:rsidRPr="00696E5B">
        <w:rPr>
          <w:color w:val="000000" w:themeColor="text1"/>
          <w:sz w:val="24"/>
          <w:szCs w:val="24"/>
        </w:rPr>
        <w:t xml:space="preserve">This year we have sought ideas from </w:t>
      </w:r>
      <w:r w:rsidR="00EF44D0" w:rsidRPr="00696E5B">
        <w:rPr>
          <w:color w:val="000000" w:themeColor="text1"/>
          <w:sz w:val="24"/>
          <w:szCs w:val="24"/>
        </w:rPr>
        <w:t xml:space="preserve">both </w:t>
      </w:r>
      <w:r w:rsidRPr="00696E5B">
        <w:rPr>
          <w:color w:val="000000" w:themeColor="text1"/>
          <w:sz w:val="24"/>
          <w:szCs w:val="24"/>
        </w:rPr>
        <w:t xml:space="preserve">our Terms of Settlement working group </w:t>
      </w:r>
      <w:r w:rsidR="00EF44D0" w:rsidRPr="00696E5B">
        <w:rPr>
          <w:color w:val="000000" w:themeColor="text1"/>
          <w:sz w:val="24"/>
          <w:szCs w:val="24"/>
        </w:rPr>
        <w:t xml:space="preserve">(which </w:t>
      </w:r>
      <w:r w:rsidR="00D414E8">
        <w:rPr>
          <w:color w:val="000000" w:themeColor="text1"/>
          <w:sz w:val="24"/>
          <w:szCs w:val="24"/>
        </w:rPr>
        <w:t>consists</w:t>
      </w:r>
      <w:r w:rsidR="00EF44D0" w:rsidRPr="00696E5B">
        <w:rPr>
          <w:color w:val="000000" w:themeColor="text1"/>
          <w:sz w:val="24"/>
          <w:szCs w:val="24"/>
        </w:rPr>
        <w:t xml:space="preserve"> of employee and union representatives) </w:t>
      </w:r>
      <w:r w:rsidRPr="00696E5B">
        <w:rPr>
          <w:color w:val="000000" w:themeColor="text1"/>
          <w:sz w:val="24"/>
          <w:szCs w:val="24"/>
        </w:rPr>
        <w:t xml:space="preserve">as well as our employee-led networks </w:t>
      </w:r>
      <w:r w:rsidR="00974FB2" w:rsidRPr="00696E5B">
        <w:rPr>
          <w:color w:val="000000" w:themeColor="text1"/>
          <w:sz w:val="24"/>
          <w:szCs w:val="24"/>
        </w:rPr>
        <w:t xml:space="preserve">to </w:t>
      </w:r>
      <w:r w:rsidR="00D414E8">
        <w:rPr>
          <w:color w:val="000000" w:themeColor="text1"/>
          <w:sz w:val="24"/>
          <w:szCs w:val="24"/>
        </w:rPr>
        <w:t>develop</w:t>
      </w:r>
      <w:r w:rsidR="00997A78">
        <w:rPr>
          <w:color w:val="000000" w:themeColor="text1"/>
          <w:sz w:val="24"/>
          <w:szCs w:val="24"/>
        </w:rPr>
        <w:t xml:space="preserve"> our report</w:t>
      </w:r>
      <w:r w:rsidR="00B76919">
        <w:rPr>
          <w:color w:val="000000" w:themeColor="text1"/>
          <w:sz w:val="24"/>
          <w:szCs w:val="24"/>
        </w:rPr>
        <w:t xml:space="preserve"> and</w:t>
      </w:r>
      <w:r w:rsidR="00997A78">
        <w:rPr>
          <w:color w:val="000000" w:themeColor="text1"/>
          <w:sz w:val="24"/>
          <w:szCs w:val="24"/>
        </w:rPr>
        <w:t xml:space="preserve"> </w:t>
      </w:r>
      <w:r w:rsidR="00063A32" w:rsidRPr="00696E5B">
        <w:rPr>
          <w:color w:val="000000" w:themeColor="text1"/>
          <w:sz w:val="24"/>
          <w:szCs w:val="24"/>
        </w:rPr>
        <w:t>action plan</w:t>
      </w:r>
      <w:r w:rsidR="00B76919">
        <w:rPr>
          <w:color w:val="000000" w:themeColor="text1"/>
          <w:sz w:val="24"/>
          <w:szCs w:val="24"/>
        </w:rPr>
        <w:t xml:space="preserve"> ideas</w:t>
      </w:r>
      <w:r w:rsidR="00974FB2" w:rsidRPr="00696E5B">
        <w:rPr>
          <w:color w:val="000000" w:themeColor="text1"/>
          <w:sz w:val="24"/>
          <w:szCs w:val="24"/>
        </w:rPr>
        <w:t>.</w:t>
      </w:r>
      <w:r w:rsidR="00974FB2">
        <w:rPr>
          <w:color w:val="000000" w:themeColor="text1"/>
          <w:sz w:val="24"/>
          <w:szCs w:val="24"/>
        </w:rPr>
        <w:t xml:space="preserve"> </w:t>
      </w:r>
      <w:r w:rsidR="0023586B" w:rsidRPr="0036529B">
        <w:rPr>
          <w:color w:val="000000" w:themeColor="text1"/>
          <w:sz w:val="24"/>
          <w:szCs w:val="24"/>
        </w:rPr>
        <w:br w:type="page"/>
      </w:r>
    </w:p>
    <w:p w14:paraId="023C78F2" w14:textId="78754E5D" w:rsidR="00053688" w:rsidRPr="00F728E0" w:rsidRDefault="009860A1" w:rsidP="00415FE9">
      <w:pPr>
        <w:spacing w:after="0" w:line="240" w:lineRule="auto"/>
        <w:jc w:val="both"/>
        <w:rPr>
          <w:b/>
          <w:bCs/>
          <w:color w:val="7030A0"/>
          <w:sz w:val="40"/>
          <w:szCs w:val="40"/>
        </w:rPr>
      </w:pPr>
      <w:r>
        <w:rPr>
          <w:b/>
          <w:bCs/>
          <w:color w:val="7030A0"/>
          <w:sz w:val="40"/>
          <w:szCs w:val="40"/>
        </w:rPr>
        <w:lastRenderedPageBreak/>
        <w:t>About us</w:t>
      </w:r>
    </w:p>
    <w:p w14:paraId="136EA620" w14:textId="77777777" w:rsidR="00E80060" w:rsidRDefault="00E80060" w:rsidP="00415FE9">
      <w:pPr>
        <w:spacing w:after="0" w:line="240" w:lineRule="auto"/>
        <w:jc w:val="both"/>
        <w:rPr>
          <w:color w:val="000000" w:themeColor="text1"/>
          <w:sz w:val="24"/>
          <w:szCs w:val="24"/>
        </w:rPr>
      </w:pPr>
    </w:p>
    <w:p w14:paraId="545C15EB" w14:textId="1E038EE5" w:rsidR="006457AE" w:rsidRDefault="00AE7D98" w:rsidP="006457AE">
      <w:pPr>
        <w:spacing w:after="0" w:line="240" w:lineRule="auto"/>
        <w:jc w:val="both"/>
        <w:rPr>
          <w:color w:val="000000" w:themeColor="text1"/>
          <w:sz w:val="24"/>
          <w:szCs w:val="24"/>
        </w:rPr>
      </w:pPr>
      <w:r>
        <w:rPr>
          <w:color w:val="000000" w:themeColor="text1"/>
          <w:sz w:val="24"/>
          <w:szCs w:val="24"/>
        </w:rPr>
        <w:t>The</w:t>
      </w:r>
      <w:r w:rsidR="007B1602" w:rsidRPr="007B1602">
        <w:rPr>
          <w:color w:val="000000" w:themeColor="text1"/>
          <w:sz w:val="24"/>
          <w:szCs w:val="24"/>
        </w:rPr>
        <w:t xml:space="preserve"> Ministry of Disabled People </w:t>
      </w:r>
      <w:r>
        <w:rPr>
          <w:color w:val="000000" w:themeColor="text1"/>
          <w:sz w:val="24"/>
          <w:szCs w:val="24"/>
        </w:rPr>
        <w:t xml:space="preserve">– Whaikaha </w:t>
      </w:r>
      <w:r w:rsidR="007B1602">
        <w:rPr>
          <w:color w:val="000000" w:themeColor="text1"/>
          <w:sz w:val="24"/>
          <w:szCs w:val="24"/>
        </w:rPr>
        <w:t>was set up in 2022</w:t>
      </w:r>
      <w:r w:rsidR="006457AE">
        <w:rPr>
          <w:color w:val="000000" w:themeColor="text1"/>
          <w:sz w:val="24"/>
          <w:szCs w:val="24"/>
        </w:rPr>
        <w:t xml:space="preserve">. Our Purpose is: </w:t>
      </w:r>
    </w:p>
    <w:p w14:paraId="6BC1BF18" w14:textId="77777777" w:rsidR="006457AE" w:rsidRDefault="006457AE" w:rsidP="006457AE">
      <w:pPr>
        <w:spacing w:after="0" w:line="240" w:lineRule="auto"/>
        <w:jc w:val="both"/>
        <w:rPr>
          <w:color w:val="000000" w:themeColor="text1"/>
          <w:sz w:val="24"/>
          <w:szCs w:val="24"/>
        </w:rPr>
      </w:pPr>
    </w:p>
    <w:p w14:paraId="02CCFD0D" w14:textId="77777777" w:rsidR="006457AE" w:rsidRPr="00247DB7" w:rsidRDefault="006457AE" w:rsidP="006457AE">
      <w:pPr>
        <w:spacing w:after="0" w:line="240" w:lineRule="auto"/>
        <w:jc w:val="both"/>
        <w:rPr>
          <w:i/>
          <w:iCs/>
          <w:color w:val="000000" w:themeColor="text1"/>
          <w:sz w:val="24"/>
          <w:szCs w:val="24"/>
        </w:rPr>
      </w:pPr>
      <w:r w:rsidRPr="00247DB7">
        <w:rPr>
          <w:i/>
          <w:iCs/>
          <w:color w:val="000000" w:themeColor="text1"/>
          <w:sz w:val="24"/>
          <w:szCs w:val="24"/>
        </w:rPr>
        <w:t>To improve the way disability supports are provided and to advance societal change to improve the lives of disabled people and their families.</w:t>
      </w:r>
    </w:p>
    <w:p w14:paraId="0D147C9F" w14:textId="77777777" w:rsidR="006457AE" w:rsidRPr="00247DB7" w:rsidRDefault="006457AE" w:rsidP="006457AE">
      <w:pPr>
        <w:spacing w:after="0" w:line="240" w:lineRule="auto"/>
        <w:jc w:val="both"/>
        <w:rPr>
          <w:i/>
          <w:iCs/>
          <w:color w:val="000000" w:themeColor="text1"/>
          <w:sz w:val="24"/>
          <w:szCs w:val="24"/>
        </w:rPr>
      </w:pPr>
      <w:r w:rsidRPr="00247DB7">
        <w:rPr>
          <w:i/>
          <w:iCs/>
          <w:color w:val="000000" w:themeColor="text1"/>
          <w:sz w:val="24"/>
          <w:szCs w:val="24"/>
        </w:rPr>
        <w:t xml:space="preserve"> </w:t>
      </w:r>
    </w:p>
    <w:p w14:paraId="65FD8946" w14:textId="77777777" w:rsidR="006457AE" w:rsidRPr="00247DB7" w:rsidRDefault="006457AE" w:rsidP="006457AE">
      <w:pPr>
        <w:spacing w:after="0" w:line="240" w:lineRule="auto"/>
        <w:jc w:val="both"/>
        <w:rPr>
          <w:i/>
          <w:iCs/>
          <w:color w:val="000000" w:themeColor="text1"/>
          <w:sz w:val="24"/>
          <w:szCs w:val="24"/>
        </w:rPr>
      </w:pPr>
      <w:r w:rsidRPr="00247DB7">
        <w:rPr>
          <w:i/>
          <w:iCs/>
          <w:color w:val="000000" w:themeColor="text1"/>
          <w:sz w:val="24"/>
          <w:szCs w:val="24"/>
        </w:rPr>
        <w:t xml:space="preserve">Hei </w:t>
      </w:r>
      <w:proofErr w:type="spellStart"/>
      <w:r w:rsidRPr="00247DB7">
        <w:rPr>
          <w:i/>
          <w:iCs/>
          <w:color w:val="000000" w:themeColor="text1"/>
          <w:sz w:val="24"/>
          <w:szCs w:val="24"/>
        </w:rPr>
        <w:t>whakapai</w:t>
      </w:r>
      <w:proofErr w:type="spellEnd"/>
      <w:r w:rsidRPr="00247DB7">
        <w:rPr>
          <w:i/>
          <w:iCs/>
          <w:color w:val="000000" w:themeColor="text1"/>
          <w:sz w:val="24"/>
          <w:szCs w:val="24"/>
        </w:rPr>
        <w:t xml:space="preserve"> </w:t>
      </w:r>
      <w:proofErr w:type="spellStart"/>
      <w:r w:rsidRPr="00247DB7">
        <w:rPr>
          <w:i/>
          <w:iCs/>
          <w:color w:val="000000" w:themeColor="text1"/>
          <w:sz w:val="24"/>
          <w:szCs w:val="24"/>
        </w:rPr>
        <w:t>ake</w:t>
      </w:r>
      <w:proofErr w:type="spellEnd"/>
      <w:r w:rsidRPr="00247DB7">
        <w:rPr>
          <w:i/>
          <w:iCs/>
          <w:color w:val="000000" w:themeColor="text1"/>
          <w:sz w:val="24"/>
          <w:szCs w:val="24"/>
        </w:rPr>
        <w:t xml:space="preserve"> </w:t>
      </w:r>
      <w:proofErr w:type="spellStart"/>
      <w:r w:rsidRPr="00247DB7">
        <w:rPr>
          <w:i/>
          <w:iCs/>
          <w:color w:val="000000" w:themeColor="text1"/>
          <w:sz w:val="24"/>
          <w:szCs w:val="24"/>
        </w:rPr>
        <w:t>i</w:t>
      </w:r>
      <w:proofErr w:type="spellEnd"/>
      <w:r w:rsidRPr="00247DB7">
        <w:rPr>
          <w:i/>
          <w:iCs/>
          <w:color w:val="000000" w:themeColor="text1"/>
          <w:sz w:val="24"/>
          <w:szCs w:val="24"/>
        </w:rPr>
        <w:t xml:space="preserve"> </w:t>
      </w:r>
      <w:proofErr w:type="spellStart"/>
      <w:r w:rsidRPr="00247DB7">
        <w:rPr>
          <w:i/>
          <w:iCs/>
          <w:color w:val="000000" w:themeColor="text1"/>
          <w:sz w:val="24"/>
          <w:szCs w:val="24"/>
        </w:rPr>
        <w:t>ngā</w:t>
      </w:r>
      <w:proofErr w:type="spellEnd"/>
      <w:r w:rsidRPr="00247DB7">
        <w:rPr>
          <w:i/>
          <w:iCs/>
          <w:color w:val="000000" w:themeColor="text1"/>
          <w:sz w:val="24"/>
          <w:szCs w:val="24"/>
        </w:rPr>
        <w:t xml:space="preserve"> </w:t>
      </w:r>
      <w:proofErr w:type="spellStart"/>
      <w:r w:rsidRPr="00247DB7">
        <w:rPr>
          <w:i/>
          <w:iCs/>
          <w:color w:val="000000" w:themeColor="text1"/>
          <w:sz w:val="24"/>
          <w:szCs w:val="24"/>
        </w:rPr>
        <w:t>āwhina</w:t>
      </w:r>
      <w:proofErr w:type="spellEnd"/>
      <w:r w:rsidRPr="00247DB7">
        <w:rPr>
          <w:i/>
          <w:iCs/>
          <w:color w:val="000000" w:themeColor="text1"/>
          <w:sz w:val="24"/>
          <w:szCs w:val="24"/>
        </w:rPr>
        <w:t xml:space="preserve"> tāngata </w:t>
      </w:r>
      <w:proofErr w:type="spellStart"/>
      <w:r w:rsidRPr="00247DB7">
        <w:rPr>
          <w:i/>
          <w:iCs/>
          <w:color w:val="000000" w:themeColor="text1"/>
          <w:sz w:val="24"/>
          <w:szCs w:val="24"/>
        </w:rPr>
        <w:t>hauā</w:t>
      </w:r>
      <w:proofErr w:type="spellEnd"/>
      <w:r w:rsidRPr="00247DB7">
        <w:rPr>
          <w:i/>
          <w:iCs/>
          <w:color w:val="000000" w:themeColor="text1"/>
          <w:sz w:val="24"/>
          <w:szCs w:val="24"/>
        </w:rPr>
        <w:t xml:space="preserve"> kia </w:t>
      </w:r>
      <w:proofErr w:type="spellStart"/>
      <w:r w:rsidRPr="00247DB7">
        <w:rPr>
          <w:i/>
          <w:iCs/>
          <w:color w:val="000000" w:themeColor="text1"/>
          <w:sz w:val="24"/>
          <w:szCs w:val="24"/>
        </w:rPr>
        <w:t>whai</w:t>
      </w:r>
      <w:proofErr w:type="spellEnd"/>
      <w:r w:rsidRPr="00247DB7">
        <w:rPr>
          <w:i/>
          <w:iCs/>
          <w:color w:val="000000" w:themeColor="text1"/>
          <w:sz w:val="24"/>
          <w:szCs w:val="24"/>
        </w:rPr>
        <w:t xml:space="preserve"> </w:t>
      </w:r>
      <w:proofErr w:type="spellStart"/>
      <w:r w:rsidRPr="00247DB7">
        <w:rPr>
          <w:i/>
          <w:iCs/>
          <w:color w:val="000000" w:themeColor="text1"/>
          <w:sz w:val="24"/>
          <w:szCs w:val="24"/>
        </w:rPr>
        <w:t>hua</w:t>
      </w:r>
      <w:proofErr w:type="spellEnd"/>
      <w:r w:rsidRPr="00247DB7">
        <w:rPr>
          <w:i/>
          <w:iCs/>
          <w:color w:val="000000" w:themeColor="text1"/>
          <w:sz w:val="24"/>
          <w:szCs w:val="24"/>
        </w:rPr>
        <w:t xml:space="preserve"> ai </w:t>
      </w:r>
      <w:proofErr w:type="spellStart"/>
      <w:r w:rsidRPr="00247DB7">
        <w:rPr>
          <w:i/>
          <w:iCs/>
          <w:color w:val="000000" w:themeColor="text1"/>
          <w:sz w:val="24"/>
          <w:szCs w:val="24"/>
        </w:rPr>
        <w:t>te</w:t>
      </w:r>
      <w:proofErr w:type="spellEnd"/>
      <w:r w:rsidRPr="00247DB7">
        <w:rPr>
          <w:i/>
          <w:iCs/>
          <w:color w:val="000000" w:themeColor="text1"/>
          <w:sz w:val="24"/>
          <w:szCs w:val="24"/>
        </w:rPr>
        <w:t xml:space="preserve"> </w:t>
      </w:r>
      <w:proofErr w:type="spellStart"/>
      <w:r w:rsidRPr="00247DB7">
        <w:rPr>
          <w:i/>
          <w:iCs/>
          <w:color w:val="000000" w:themeColor="text1"/>
          <w:sz w:val="24"/>
          <w:szCs w:val="24"/>
        </w:rPr>
        <w:t>huri</w:t>
      </w:r>
      <w:proofErr w:type="spellEnd"/>
      <w:r w:rsidRPr="00247DB7">
        <w:rPr>
          <w:i/>
          <w:iCs/>
          <w:color w:val="000000" w:themeColor="text1"/>
          <w:sz w:val="24"/>
          <w:szCs w:val="24"/>
        </w:rPr>
        <w:t xml:space="preserve"> </w:t>
      </w:r>
      <w:proofErr w:type="spellStart"/>
      <w:r w:rsidRPr="00247DB7">
        <w:rPr>
          <w:i/>
          <w:iCs/>
          <w:color w:val="000000" w:themeColor="text1"/>
          <w:sz w:val="24"/>
          <w:szCs w:val="24"/>
        </w:rPr>
        <w:t>i</w:t>
      </w:r>
      <w:proofErr w:type="spellEnd"/>
      <w:r w:rsidRPr="00247DB7">
        <w:rPr>
          <w:i/>
          <w:iCs/>
          <w:color w:val="000000" w:themeColor="text1"/>
          <w:sz w:val="24"/>
          <w:szCs w:val="24"/>
        </w:rPr>
        <w:t xml:space="preserve"> </w:t>
      </w:r>
      <w:proofErr w:type="spellStart"/>
      <w:r w:rsidRPr="00247DB7">
        <w:rPr>
          <w:i/>
          <w:iCs/>
          <w:color w:val="000000" w:themeColor="text1"/>
          <w:sz w:val="24"/>
          <w:szCs w:val="24"/>
        </w:rPr>
        <w:t>te</w:t>
      </w:r>
      <w:proofErr w:type="spellEnd"/>
      <w:r w:rsidRPr="00247DB7">
        <w:rPr>
          <w:i/>
          <w:iCs/>
          <w:color w:val="000000" w:themeColor="text1"/>
          <w:sz w:val="24"/>
          <w:szCs w:val="24"/>
        </w:rPr>
        <w:t xml:space="preserve"> </w:t>
      </w:r>
      <w:proofErr w:type="spellStart"/>
      <w:r w:rsidRPr="00247DB7">
        <w:rPr>
          <w:i/>
          <w:iCs/>
          <w:color w:val="000000" w:themeColor="text1"/>
          <w:sz w:val="24"/>
          <w:szCs w:val="24"/>
        </w:rPr>
        <w:t>ao</w:t>
      </w:r>
      <w:proofErr w:type="spellEnd"/>
      <w:r w:rsidRPr="00247DB7">
        <w:rPr>
          <w:i/>
          <w:iCs/>
          <w:color w:val="000000" w:themeColor="text1"/>
          <w:sz w:val="24"/>
          <w:szCs w:val="24"/>
        </w:rPr>
        <w:t xml:space="preserve">, kia pai </w:t>
      </w:r>
      <w:proofErr w:type="spellStart"/>
      <w:r w:rsidRPr="00247DB7">
        <w:rPr>
          <w:i/>
          <w:iCs/>
          <w:color w:val="000000" w:themeColor="text1"/>
          <w:sz w:val="24"/>
          <w:szCs w:val="24"/>
        </w:rPr>
        <w:t>ake</w:t>
      </w:r>
      <w:proofErr w:type="spellEnd"/>
      <w:r w:rsidRPr="00247DB7">
        <w:rPr>
          <w:i/>
          <w:iCs/>
          <w:color w:val="000000" w:themeColor="text1"/>
          <w:sz w:val="24"/>
          <w:szCs w:val="24"/>
        </w:rPr>
        <w:t xml:space="preserve"> ai </w:t>
      </w:r>
      <w:proofErr w:type="spellStart"/>
      <w:r w:rsidRPr="00247DB7">
        <w:rPr>
          <w:i/>
          <w:iCs/>
          <w:color w:val="000000" w:themeColor="text1"/>
          <w:sz w:val="24"/>
          <w:szCs w:val="24"/>
        </w:rPr>
        <w:t>hoki</w:t>
      </w:r>
      <w:proofErr w:type="spellEnd"/>
      <w:r w:rsidRPr="00247DB7">
        <w:rPr>
          <w:i/>
          <w:iCs/>
          <w:color w:val="000000" w:themeColor="text1"/>
          <w:sz w:val="24"/>
          <w:szCs w:val="24"/>
        </w:rPr>
        <w:t xml:space="preserve"> </w:t>
      </w:r>
      <w:proofErr w:type="spellStart"/>
      <w:r w:rsidRPr="00247DB7">
        <w:rPr>
          <w:i/>
          <w:iCs/>
          <w:color w:val="000000" w:themeColor="text1"/>
          <w:sz w:val="24"/>
          <w:szCs w:val="24"/>
        </w:rPr>
        <w:t>ngā</w:t>
      </w:r>
      <w:proofErr w:type="spellEnd"/>
      <w:r w:rsidRPr="00247DB7">
        <w:rPr>
          <w:i/>
          <w:iCs/>
          <w:color w:val="000000" w:themeColor="text1"/>
          <w:sz w:val="24"/>
          <w:szCs w:val="24"/>
        </w:rPr>
        <w:t xml:space="preserve"> </w:t>
      </w:r>
      <w:proofErr w:type="spellStart"/>
      <w:r w:rsidRPr="00247DB7">
        <w:rPr>
          <w:i/>
          <w:iCs/>
          <w:color w:val="000000" w:themeColor="text1"/>
          <w:sz w:val="24"/>
          <w:szCs w:val="24"/>
        </w:rPr>
        <w:t>noho</w:t>
      </w:r>
      <w:proofErr w:type="spellEnd"/>
      <w:r w:rsidRPr="00247DB7">
        <w:rPr>
          <w:i/>
          <w:iCs/>
          <w:color w:val="000000" w:themeColor="text1"/>
          <w:sz w:val="24"/>
          <w:szCs w:val="24"/>
        </w:rPr>
        <w:t xml:space="preserve"> o </w:t>
      </w:r>
      <w:proofErr w:type="spellStart"/>
      <w:r w:rsidRPr="00247DB7">
        <w:rPr>
          <w:i/>
          <w:iCs/>
          <w:color w:val="000000" w:themeColor="text1"/>
          <w:sz w:val="24"/>
          <w:szCs w:val="24"/>
        </w:rPr>
        <w:t>ngā</w:t>
      </w:r>
      <w:proofErr w:type="spellEnd"/>
      <w:r w:rsidRPr="00247DB7">
        <w:rPr>
          <w:i/>
          <w:iCs/>
          <w:color w:val="000000" w:themeColor="text1"/>
          <w:sz w:val="24"/>
          <w:szCs w:val="24"/>
        </w:rPr>
        <w:t xml:space="preserve"> tāngata </w:t>
      </w:r>
      <w:proofErr w:type="spellStart"/>
      <w:r w:rsidRPr="00247DB7">
        <w:rPr>
          <w:i/>
          <w:iCs/>
          <w:color w:val="000000" w:themeColor="text1"/>
          <w:sz w:val="24"/>
          <w:szCs w:val="24"/>
        </w:rPr>
        <w:t>whaikaha</w:t>
      </w:r>
      <w:proofErr w:type="spellEnd"/>
      <w:r w:rsidRPr="00247DB7">
        <w:rPr>
          <w:i/>
          <w:iCs/>
          <w:color w:val="000000" w:themeColor="text1"/>
          <w:sz w:val="24"/>
          <w:szCs w:val="24"/>
        </w:rPr>
        <w:t xml:space="preserve"> me ō </w:t>
      </w:r>
      <w:proofErr w:type="spellStart"/>
      <w:r w:rsidRPr="00247DB7">
        <w:rPr>
          <w:i/>
          <w:iCs/>
          <w:color w:val="000000" w:themeColor="text1"/>
          <w:sz w:val="24"/>
          <w:szCs w:val="24"/>
        </w:rPr>
        <w:t>rātou</w:t>
      </w:r>
      <w:proofErr w:type="spellEnd"/>
      <w:r w:rsidRPr="00247DB7">
        <w:rPr>
          <w:i/>
          <w:iCs/>
          <w:color w:val="000000" w:themeColor="text1"/>
          <w:sz w:val="24"/>
          <w:szCs w:val="24"/>
        </w:rPr>
        <w:t xml:space="preserve"> whānau.</w:t>
      </w:r>
    </w:p>
    <w:p w14:paraId="4A882507" w14:textId="77777777" w:rsidR="006457AE" w:rsidRDefault="006457AE" w:rsidP="006457AE">
      <w:pPr>
        <w:spacing w:after="0" w:line="240" w:lineRule="auto"/>
        <w:jc w:val="both"/>
        <w:rPr>
          <w:color w:val="000000" w:themeColor="text1"/>
          <w:sz w:val="24"/>
          <w:szCs w:val="24"/>
        </w:rPr>
      </w:pPr>
    </w:p>
    <w:p w14:paraId="55494650" w14:textId="77777777" w:rsidR="00FF330C" w:rsidRDefault="00FF330C" w:rsidP="00415FE9">
      <w:pPr>
        <w:spacing w:after="0" w:line="240" w:lineRule="auto"/>
        <w:jc w:val="both"/>
        <w:rPr>
          <w:color w:val="000000" w:themeColor="text1"/>
          <w:sz w:val="24"/>
          <w:szCs w:val="24"/>
        </w:rPr>
      </w:pPr>
    </w:p>
    <w:p w14:paraId="06D42CA3" w14:textId="0BAE033A" w:rsidR="008E612B" w:rsidRDefault="5E96D2A5" w:rsidP="00415FE9">
      <w:pPr>
        <w:spacing w:after="0" w:line="240" w:lineRule="auto"/>
        <w:jc w:val="both"/>
        <w:rPr>
          <w:color w:val="000000" w:themeColor="text1"/>
          <w:sz w:val="24"/>
          <w:szCs w:val="24"/>
        </w:rPr>
      </w:pPr>
      <w:r w:rsidRPr="366AAE46">
        <w:rPr>
          <w:color w:val="000000" w:themeColor="text1"/>
          <w:sz w:val="24"/>
          <w:szCs w:val="24"/>
        </w:rPr>
        <w:t>W</w:t>
      </w:r>
      <w:r w:rsidR="115FA2B9" w:rsidRPr="366AAE46">
        <w:rPr>
          <w:color w:val="000000" w:themeColor="text1"/>
          <w:sz w:val="24"/>
          <w:szCs w:val="24"/>
        </w:rPr>
        <w:t xml:space="preserve">e </w:t>
      </w:r>
      <w:r w:rsidR="5C9DEBE8" w:rsidRPr="28E6229D">
        <w:rPr>
          <w:color w:val="000000" w:themeColor="text1"/>
          <w:sz w:val="24"/>
          <w:szCs w:val="24"/>
        </w:rPr>
        <w:t>have been</w:t>
      </w:r>
      <w:r w:rsidR="008951F3">
        <w:rPr>
          <w:color w:val="000000" w:themeColor="text1"/>
          <w:sz w:val="24"/>
          <w:szCs w:val="24"/>
        </w:rPr>
        <w:t xml:space="preserve"> a departmental agency </w:t>
      </w:r>
      <w:r w:rsidR="44DA5B83" w:rsidRPr="28E6229D">
        <w:rPr>
          <w:color w:val="000000" w:themeColor="text1"/>
          <w:sz w:val="24"/>
          <w:szCs w:val="24"/>
        </w:rPr>
        <w:t>receiving</w:t>
      </w:r>
      <w:r w:rsidR="115FA2B9" w:rsidRPr="366AAE46">
        <w:rPr>
          <w:color w:val="000000" w:themeColor="text1"/>
          <w:sz w:val="24"/>
          <w:szCs w:val="24"/>
        </w:rPr>
        <w:t xml:space="preserve"> support for our human resource practices from the Ministry of Social Development (MSD) including </w:t>
      </w:r>
      <w:r w:rsidRPr="366AAE46">
        <w:rPr>
          <w:color w:val="000000" w:themeColor="text1"/>
          <w:sz w:val="24"/>
          <w:szCs w:val="24"/>
        </w:rPr>
        <w:t xml:space="preserve">using </w:t>
      </w:r>
      <w:r w:rsidR="00621C15">
        <w:rPr>
          <w:color w:val="000000" w:themeColor="text1"/>
          <w:sz w:val="24"/>
          <w:szCs w:val="24"/>
        </w:rPr>
        <w:t xml:space="preserve">many of </w:t>
      </w:r>
      <w:r w:rsidRPr="366AAE46">
        <w:rPr>
          <w:color w:val="000000" w:themeColor="text1"/>
          <w:sz w:val="24"/>
          <w:szCs w:val="24"/>
        </w:rPr>
        <w:t xml:space="preserve">their </w:t>
      </w:r>
      <w:r w:rsidR="00B853C9">
        <w:rPr>
          <w:color w:val="000000" w:themeColor="text1"/>
          <w:sz w:val="24"/>
          <w:szCs w:val="24"/>
        </w:rPr>
        <w:t xml:space="preserve">human resources </w:t>
      </w:r>
      <w:r w:rsidR="115FA2B9" w:rsidRPr="366AAE46">
        <w:rPr>
          <w:color w:val="000000" w:themeColor="text1"/>
          <w:sz w:val="24"/>
          <w:szCs w:val="24"/>
        </w:rPr>
        <w:t xml:space="preserve">policies, processes and guidance relating to pay. </w:t>
      </w:r>
    </w:p>
    <w:p w14:paraId="14C1211D" w14:textId="77777777" w:rsidR="008E612B" w:rsidRPr="003524F1" w:rsidRDefault="008E612B" w:rsidP="00415FE9">
      <w:pPr>
        <w:spacing w:after="0" w:line="240" w:lineRule="auto"/>
        <w:jc w:val="both"/>
        <w:rPr>
          <w:color w:val="000000" w:themeColor="text1"/>
          <w:sz w:val="24"/>
          <w:szCs w:val="24"/>
        </w:rPr>
      </w:pPr>
    </w:p>
    <w:p w14:paraId="50201C57" w14:textId="36FD76A2" w:rsidR="008E612B" w:rsidRDefault="008E612B" w:rsidP="00415FE9">
      <w:pPr>
        <w:spacing w:after="0" w:line="240" w:lineRule="auto"/>
        <w:jc w:val="both"/>
        <w:rPr>
          <w:color w:val="000000" w:themeColor="text1"/>
          <w:sz w:val="24"/>
          <w:szCs w:val="24"/>
        </w:rPr>
      </w:pPr>
      <w:r w:rsidRPr="06B69431">
        <w:rPr>
          <w:color w:val="000000" w:themeColor="text1"/>
          <w:sz w:val="24"/>
          <w:szCs w:val="24"/>
        </w:rPr>
        <w:t>We care about closing pay gaps</w:t>
      </w:r>
      <w:r w:rsidR="000B4EB0">
        <w:rPr>
          <w:color w:val="000000" w:themeColor="text1"/>
          <w:sz w:val="24"/>
          <w:szCs w:val="24"/>
        </w:rPr>
        <w:t xml:space="preserve"> and creating a diverse and inclusive workplace</w:t>
      </w:r>
      <w:r w:rsidRPr="06B69431">
        <w:rPr>
          <w:color w:val="000000" w:themeColor="text1"/>
          <w:sz w:val="24"/>
          <w:szCs w:val="24"/>
        </w:rPr>
        <w:t xml:space="preserve">. </w:t>
      </w:r>
      <w:r w:rsidR="00565DF7">
        <w:rPr>
          <w:color w:val="000000" w:themeColor="text1"/>
          <w:sz w:val="24"/>
          <w:szCs w:val="24"/>
        </w:rPr>
        <w:t xml:space="preserve">These aspirations are closely </w:t>
      </w:r>
      <w:r w:rsidRPr="06B69431">
        <w:rPr>
          <w:color w:val="000000" w:themeColor="text1"/>
          <w:sz w:val="24"/>
          <w:szCs w:val="24"/>
        </w:rPr>
        <w:t>align</w:t>
      </w:r>
      <w:r w:rsidR="00565DF7">
        <w:rPr>
          <w:color w:val="000000" w:themeColor="text1"/>
          <w:sz w:val="24"/>
          <w:szCs w:val="24"/>
        </w:rPr>
        <w:t>ed</w:t>
      </w:r>
      <w:r w:rsidRPr="06B69431">
        <w:rPr>
          <w:color w:val="000000" w:themeColor="text1"/>
          <w:sz w:val="24"/>
          <w:szCs w:val="24"/>
        </w:rPr>
        <w:t xml:space="preserve"> with who we are as an organisation committed to shaping change. </w:t>
      </w:r>
    </w:p>
    <w:p w14:paraId="5F0FF851" w14:textId="77777777" w:rsidR="005379CD" w:rsidRDefault="005379CD" w:rsidP="00415FE9">
      <w:pPr>
        <w:spacing w:after="0" w:line="240" w:lineRule="auto"/>
        <w:jc w:val="both"/>
        <w:rPr>
          <w:color w:val="000000" w:themeColor="text1"/>
          <w:sz w:val="24"/>
          <w:szCs w:val="24"/>
        </w:rPr>
      </w:pPr>
    </w:p>
    <w:p w14:paraId="0AB587DD" w14:textId="77777777" w:rsidR="00734468" w:rsidRPr="00734468" w:rsidRDefault="00734468" w:rsidP="00734468">
      <w:pPr>
        <w:spacing w:after="0" w:line="240" w:lineRule="auto"/>
        <w:jc w:val="both"/>
        <w:rPr>
          <w:color w:val="000000" w:themeColor="text1"/>
          <w:sz w:val="24"/>
          <w:szCs w:val="24"/>
        </w:rPr>
      </w:pPr>
      <w:r w:rsidRPr="00734468">
        <w:rPr>
          <w:color w:val="000000" w:themeColor="text1"/>
          <w:sz w:val="24"/>
          <w:szCs w:val="24"/>
        </w:rPr>
        <w:t xml:space="preserve">This report is published on the Whaikaha </w:t>
      </w:r>
      <w:hyperlink r:id="rId14" w:history="1">
        <w:r w:rsidRPr="00734468">
          <w:rPr>
            <w:rStyle w:val="Hyperlink"/>
            <w:sz w:val="24"/>
            <w:szCs w:val="24"/>
          </w:rPr>
          <w:t>corporate publications</w:t>
        </w:r>
      </w:hyperlink>
      <w:r w:rsidRPr="00734468">
        <w:rPr>
          <w:color w:val="000000" w:themeColor="text1"/>
          <w:sz w:val="24"/>
          <w:szCs w:val="24"/>
        </w:rPr>
        <w:t xml:space="preserve"> webpage.  </w:t>
      </w:r>
    </w:p>
    <w:p w14:paraId="22BE90D0" w14:textId="77777777" w:rsidR="005379CD" w:rsidRDefault="005379CD" w:rsidP="00415FE9">
      <w:pPr>
        <w:spacing w:after="0" w:line="240" w:lineRule="auto"/>
        <w:jc w:val="both"/>
        <w:rPr>
          <w:color w:val="000000" w:themeColor="text1"/>
          <w:sz w:val="24"/>
          <w:szCs w:val="24"/>
        </w:rPr>
      </w:pPr>
    </w:p>
    <w:p w14:paraId="5A025888" w14:textId="77777777" w:rsidR="008E612B" w:rsidRDefault="008E612B" w:rsidP="00415FE9">
      <w:pPr>
        <w:spacing w:after="0" w:line="240" w:lineRule="auto"/>
        <w:jc w:val="both"/>
        <w:rPr>
          <w:color w:val="000000" w:themeColor="text1"/>
          <w:sz w:val="24"/>
          <w:szCs w:val="24"/>
        </w:rPr>
      </w:pPr>
    </w:p>
    <w:p w14:paraId="5AF771F8" w14:textId="77777777" w:rsidR="00490F7D" w:rsidRDefault="00490F7D" w:rsidP="00415FE9">
      <w:pPr>
        <w:spacing w:after="0" w:line="240" w:lineRule="auto"/>
        <w:jc w:val="both"/>
        <w:rPr>
          <w:color w:val="000000" w:themeColor="text1"/>
          <w:sz w:val="24"/>
          <w:szCs w:val="24"/>
        </w:rPr>
      </w:pPr>
    </w:p>
    <w:p w14:paraId="1573763D" w14:textId="77777777" w:rsidR="00431D21" w:rsidRDefault="00431D21" w:rsidP="00415FE9">
      <w:pPr>
        <w:spacing w:after="0" w:line="240" w:lineRule="auto"/>
        <w:jc w:val="both"/>
        <w:rPr>
          <w:color w:val="000000" w:themeColor="text1"/>
          <w:sz w:val="24"/>
          <w:szCs w:val="24"/>
        </w:rPr>
      </w:pPr>
    </w:p>
    <w:p w14:paraId="4387DBFF" w14:textId="77777777" w:rsidR="005568F1" w:rsidRDefault="005568F1" w:rsidP="00415FE9">
      <w:pPr>
        <w:spacing w:after="0" w:line="240" w:lineRule="auto"/>
        <w:jc w:val="both"/>
        <w:rPr>
          <w:b/>
          <w:bCs/>
          <w:color w:val="7030A0"/>
          <w:sz w:val="40"/>
          <w:szCs w:val="40"/>
        </w:rPr>
      </w:pPr>
      <w:r>
        <w:rPr>
          <w:b/>
          <w:bCs/>
          <w:color w:val="7030A0"/>
          <w:sz w:val="40"/>
          <w:szCs w:val="40"/>
        </w:rPr>
        <w:br w:type="page"/>
      </w:r>
    </w:p>
    <w:p w14:paraId="0ED94581" w14:textId="45F42DA5" w:rsidR="00D91D15" w:rsidRPr="00F728E0" w:rsidRDefault="00D91D15" w:rsidP="00415FE9">
      <w:pPr>
        <w:spacing w:after="0" w:line="240" w:lineRule="auto"/>
        <w:jc w:val="both"/>
        <w:rPr>
          <w:b/>
          <w:bCs/>
          <w:color w:val="7030A0"/>
          <w:sz w:val="40"/>
          <w:szCs w:val="40"/>
        </w:rPr>
      </w:pPr>
      <w:r w:rsidRPr="00F728E0">
        <w:rPr>
          <w:b/>
          <w:bCs/>
          <w:color w:val="7030A0"/>
          <w:sz w:val="40"/>
          <w:szCs w:val="40"/>
        </w:rPr>
        <w:lastRenderedPageBreak/>
        <w:t>Our People</w:t>
      </w:r>
    </w:p>
    <w:p w14:paraId="2F0C7BC0" w14:textId="77777777" w:rsidR="00F728E0" w:rsidRPr="00F728E0" w:rsidRDefault="00F728E0" w:rsidP="00415FE9">
      <w:pPr>
        <w:spacing w:after="0" w:line="240" w:lineRule="auto"/>
        <w:jc w:val="both"/>
        <w:rPr>
          <w:b/>
          <w:bCs/>
          <w:color w:val="000000" w:themeColor="text1"/>
          <w:sz w:val="24"/>
          <w:szCs w:val="24"/>
        </w:rPr>
      </w:pPr>
    </w:p>
    <w:p w14:paraId="37FACFDA" w14:textId="7948581C" w:rsidR="00DB2140" w:rsidRDefault="00DB2140" w:rsidP="00415FE9">
      <w:pPr>
        <w:spacing w:after="0" w:line="240" w:lineRule="auto"/>
        <w:jc w:val="both"/>
        <w:rPr>
          <w:color w:val="000000" w:themeColor="text1"/>
          <w:sz w:val="24"/>
          <w:szCs w:val="24"/>
        </w:rPr>
      </w:pPr>
      <w:r w:rsidRPr="06B69431">
        <w:rPr>
          <w:color w:val="000000" w:themeColor="text1"/>
          <w:sz w:val="24"/>
          <w:szCs w:val="24"/>
        </w:rPr>
        <w:t xml:space="preserve">The data used to prepare the report was drawn </w:t>
      </w:r>
      <w:r w:rsidR="00044E53">
        <w:rPr>
          <w:color w:val="000000" w:themeColor="text1"/>
          <w:sz w:val="24"/>
          <w:szCs w:val="24"/>
        </w:rPr>
        <w:t xml:space="preserve">at the end of our financial year, on </w:t>
      </w:r>
      <w:r>
        <w:rPr>
          <w:color w:val="000000" w:themeColor="text1"/>
          <w:sz w:val="24"/>
          <w:szCs w:val="24"/>
        </w:rPr>
        <w:t>30 June</w:t>
      </w:r>
      <w:r w:rsidR="00044E53">
        <w:rPr>
          <w:color w:val="000000" w:themeColor="text1"/>
          <w:sz w:val="24"/>
          <w:szCs w:val="24"/>
        </w:rPr>
        <w:t xml:space="preserve"> 2024</w:t>
      </w:r>
      <w:r>
        <w:rPr>
          <w:color w:val="000000" w:themeColor="text1"/>
          <w:sz w:val="24"/>
          <w:szCs w:val="24"/>
        </w:rPr>
        <w:t>.</w:t>
      </w:r>
    </w:p>
    <w:p w14:paraId="1D060618" w14:textId="77777777" w:rsidR="003A1DF9" w:rsidRDefault="003A1DF9" w:rsidP="00415FE9">
      <w:pPr>
        <w:spacing w:after="0" w:line="240" w:lineRule="auto"/>
        <w:jc w:val="both"/>
        <w:rPr>
          <w:color w:val="000000" w:themeColor="text1"/>
          <w:sz w:val="24"/>
          <w:szCs w:val="24"/>
        </w:rPr>
      </w:pPr>
    </w:p>
    <w:p w14:paraId="73EEF4FA" w14:textId="5E8DF34F" w:rsidR="00C2650A" w:rsidRPr="007E27FB" w:rsidRDefault="00C2650A" w:rsidP="00415FE9">
      <w:pPr>
        <w:spacing w:after="0" w:line="240" w:lineRule="auto"/>
        <w:jc w:val="both"/>
        <w:rPr>
          <w:color w:val="000000" w:themeColor="text1"/>
          <w:sz w:val="24"/>
          <w:szCs w:val="24"/>
        </w:rPr>
      </w:pPr>
      <w:r w:rsidRPr="007E27FB">
        <w:rPr>
          <w:color w:val="000000" w:themeColor="text1"/>
          <w:sz w:val="24"/>
          <w:szCs w:val="24"/>
        </w:rPr>
        <w:t>Our workforce profile tells us</w:t>
      </w:r>
      <w:r w:rsidR="6124FCAF" w:rsidRPr="007E27FB">
        <w:rPr>
          <w:color w:val="000000" w:themeColor="text1"/>
          <w:sz w:val="24"/>
          <w:szCs w:val="24"/>
        </w:rPr>
        <w:t xml:space="preserve"> that 7</w:t>
      </w:r>
      <w:r w:rsidR="009B5633" w:rsidRPr="007E27FB">
        <w:rPr>
          <w:color w:val="000000" w:themeColor="text1"/>
          <w:sz w:val="24"/>
          <w:szCs w:val="24"/>
        </w:rPr>
        <w:t>4</w:t>
      </w:r>
      <w:r w:rsidR="00266789" w:rsidRPr="007E27FB">
        <w:rPr>
          <w:color w:val="000000" w:themeColor="text1"/>
          <w:sz w:val="24"/>
          <w:szCs w:val="24"/>
        </w:rPr>
        <w:t>.8</w:t>
      </w:r>
      <w:r w:rsidR="6124FCAF" w:rsidRPr="007E27FB">
        <w:rPr>
          <w:color w:val="000000" w:themeColor="text1"/>
          <w:sz w:val="24"/>
          <w:szCs w:val="24"/>
        </w:rPr>
        <w:t>% of our workforce are women</w:t>
      </w:r>
      <w:r w:rsidR="0091486B" w:rsidRPr="007E27FB">
        <w:rPr>
          <w:color w:val="000000" w:themeColor="text1"/>
          <w:sz w:val="24"/>
          <w:szCs w:val="24"/>
        </w:rPr>
        <w:t>.</w:t>
      </w:r>
    </w:p>
    <w:p w14:paraId="15BD5AF9" w14:textId="77777777" w:rsidR="00924875" w:rsidRPr="007E27FB" w:rsidRDefault="00924875" w:rsidP="00415FE9">
      <w:pPr>
        <w:spacing w:after="0" w:line="240" w:lineRule="auto"/>
        <w:jc w:val="both"/>
        <w:rPr>
          <w:color w:val="000000" w:themeColor="text1"/>
          <w:sz w:val="24"/>
          <w:szCs w:val="24"/>
        </w:rPr>
      </w:pPr>
    </w:p>
    <w:p w14:paraId="592338D1" w14:textId="2AB24AB6" w:rsidR="2EC91224" w:rsidRPr="007E27FB" w:rsidRDefault="00924875" w:rsidP="00415FE9">
      <w:pPr>
        <w:spacing w:after="0" w:line="240" w:lineRule="auto"/>
        <w:jc w:val="both"/>
        <w:rPr>
          <w:color w:val="000000" w:themeColor="text1"/>
          <w:sz w:val="24"/>
          <w:szCs w:val="24"/>
        </w:rPr>
      </w:pPr>
      <w:r w:rsidRPr="007E27FB">
        <w:rPr>
          <w:color w:val="000000" w:themeColor="text1"/>
          <w:sz w:val="24"/>
          <w:szCs w:val="24"/>
        </w:rPr>
        <w:t xml:space="preserve">We are </w:t>
      </w:r>
      <w:r w:rsidR="00754ACA" w:rsidRPr="007E27FB">
        <w:rPr>
          <w:color w:val="000000" w:themeColor="text1"/>
          <w:sz w:val="24"/>
          <w:szCs w:val="24"/>
        </w:rPr>
        <w:t>80.1</w:t>
      </w:r>
      <w:r w:rsidR="352FA888" w:rsidRPr="007E27FB">
        <w:rPr>
          <w:color w:val="000000" w:themeColor="text1"/>
          <w:sz w:val="24"/>
          <w:szCs w:val="24"/>
        </w:rPr>
        <w:t>% European</w:t>
      </w:r>
      <w:r w:rsidRPr="007E27FB">
        <w:rPr>
          <w:color w:val="000000" w:themeColor="text1"/>
          <w:sz w:val="24"/>
          <w:szCs w:val="24"/>
        </w:rPr>
        <w:t xml:space="preserve">, </w:t>
      </w:r>
      <w:r w:rsidR="00B07784" w:rsidRPr="007E27FB">
        <w:rPr>
          <w:color w:val="000000" w:themeColor="text1"/>
          <w:sz w:val="24"/>
          <w:szCs w:val="24"/>
        </w:rPr>
        <w:t>14.9</w:t>
      </w:r>
      <w:r w:rsidR="173850BE" w:rsidRPr="007E27FB">
        <w:rPr>
          <w:color w:val="000000" w:themeColor="text1"/>
          <w:sz w:val="24"/>
          <w:szCs w:val="24"/>
        </w:rPr>
        <w:t>% Māori</w:t>
      </w:r>
      <w:r w:rsidRPr="007E27FB">
        <w:rPr>
          <w:color w:val="000000" w:themeColor="text1"/>
          <w:sz w:val="24"/>
          <w:szCs w:val="24"/>
        </w:rPr>
        <w:t xml:space="preserve">, </w:t>
      </w:r>
      <w:r w:rsidR="00EC50B1" w:rsidRPr="007E27FB">
        <w:rPr>
          <w:color w:val="000000" w:themeColor="text1"/>
          <w:sz w:val="24"/>
          <w:szCs w:val="24"/>
        </w:rPr>
        <w:t>10.0</w:t>
      </w:r>
      <w:r w:rsidR="00CD0CB2" w:rsidRPr="007E27FB">
        <w:rPr>
          <w:color w:val="000000" w:themeColor="text1"/>
          <w:sz w:val="24"/>
          <w:szCs w:val="24"/>
        </w:rPr>
        <w:t>% Asian</w:t>
      </w:r>
      <w:r w:rsidR="00D7031F">
        <w:rPr>
          <w:color w:val="000000" w:themeColor="text1"/>
          <w:sz w:val="24"/>
          <w:szCs w:val="24"/>
        </w:rPr>
        <w:t xml:space="preserve">, </w:t>
      </w:r>
      <w:r w:rsidR="00264BF8" w:rsidRPr="007E27FB">
        <w:rPr>
          <w:color w:val="000000" w:themeColor="text1"/>
          <w:sz w:val="24"/>
          <w:szCs w:val="24"/>
        </w:rPr>
        <w:t>6.6</w:t>
      </w:r>
      <w:r w:rsidR="173850BE" w:rsidRPr="007E27FB">
        <w:rPr>
          <w:color w:val="000000" w:themeColor="text1"/>
          <w:sz w:val="24"/>
          <w:szCs w:val="24"/>
        </w:rPr>
        <w:t>% Pacific people</w:t>
      </w:r>
      <w:r w:rsidR="00D7031F">
        <w:rPr>
          <w:color w:val="000000" w:themeColor="text1"/>
          <w:sz w:val="24"/>
          <w:szCs w:val="24"/>
        </w:rPr>
        <w:t>,</w:t>
      </w:r>
      <w:r w:rsidR="00CD0CB2" w:rsidRPr="007E27FB">
        <w:rPr>
          <w:color w:val="000000" w:themeColor="text1"/>
          <w:sz w:val="24"/>
          <w:szCs w:val="24"/>
        </w:rPr>
        <w:t xml:space="preserve"> 2.</w:t>
      </w:r>
      <w:r w:rsidR="00264BF8" w:rsidRPr="007E27FB">
        <w:rPr>
          <w:color w:val="000000" w:themeColor="text1"/>
          <w:sz w:val="24"/>
          <w:szCs w:val="24"/>
        </w:rPr>
        <w:t>9</w:t>
      </w:r>
      <w:r w:rsidR="00CD0CB2" w:rsidRPr="007E27FB">
        <w:rPr>
          <w:color w:val="000000" w:themeColor="text1"/>
          <w:sz w:val="24"/>
          <w:szCs w:val="24"/>
        </w:rPr>
        <w:t xml:space="preserve">% </w:t>
      </w:r>
      <w:r w:rsidR="2EC91224" w:rsidRPr="007E27FB">
        <w:rPr>
          <w:color w:val="000000" w:themeColor="text1"/>
          <w:sz w:val="24"/>
          <w:szCs w:val="24"/>
        </w:rPr>
        <w:t xml:space="preserve">Middle Eastern, Latin </w:t>
      </w:r>
      <w:proofErr w:type="gramStart"/>
      <w:r w:rsidR="2EC91224" w:rsidRPr="007E27FB">
        <w:rPr>
          <w:color w:val="000000" w:themeColor="text1"/>
          <w:sz w:val="24"/>
          <w:szCs w:val="24"/>
        </w:rPr>
        <w:t>American</w:t>
      </w:r>
      <w:proofErr w:type="gramEnd"/>
      <w:r w:rsidR="2EC91224" w:rsidRPr="007E27FB">
        <w:rPr>
          <w:color w:val="000000" w:themeColor="text1"/>
          <w:sz w:val="24"/>
          <w:szCs w:val="24"/>
        </w:rPr>
        <w:t xml:space="preserve"> or African</w:t>
      </w:r>
      <w:r w:rsidR="00D7031F">
        <w:rPr>
          <w:color w:val="000000" w:themeColor="text1"/>
          <w:sz w:val="24"/>
          <w:szCs w:val="24"/>
        </w:rPr>
        <w:t xml:space="preserve"> and </w:t>
      </w:r>
      <w:r w:rsidR="006302B0">
        <w:rPr>
          <w:color w:val="000000" w:themeColor="text1"/>
          <w:sz w:val="24"/>
          <w:szCs w:val="24"/>
        </w:rPr>
        <w:t xml:space="preserve">1.2% </w:t>
      </w:r>
      <w:r w:rsidR="008A7DE1">
        <w:rPr>
          <w:color w:val="000000" w:themeColor="text1"/>
          <w:sz w:val="24"/>
          <w:szCs w:val="24"/>
        </w:rPr>
        <w:t>from an</w:t>
      </w:r>
      <w:r w:rsidR="006302B0">
        <w:rPr>
          <w:color w:val="000000" w:themeColor="text1"/>
          <w:sz w:val="24"/>
          <w:szCs w:val="24"/>
        </w:rPr>
        <w:t xml:space="preserve">other </w:t>
      </w:r>
      <w:r w:rsidR="000F4256">
        <w:rPr>
          <w:color w:val="000000" w:themeColor="text1"/>
          <w:sz w:val="24"/>
          <w:szCs w:val="24"/>
        </w:rPr>
        <w:t>ethnic group</w:t>
      </w:r>
      <w:r w:rsidR="001F4BB8" w:rsidRPr="21B9E071">
        <w:rPr>
          <w:color w:val="000000" w:themeColor="text1"/>
          <w:sz w:val="24"/>
          <w:szCs w:val="24"/>
        </w:rPr>
        <w:t>.</w:t>
      </w:r>
      <w:r w:rsidR="004C1FB0" w:rsidRPr="21B9E071">
        <w:rPr>
          <w:color w:val="000000" w:themeColor="text1"/>
          <w:sz w:val="24"/>
          <w:szCs w:val="24"/>
        </w:rPr>
        <w:t xml:space="preserve">  </w:t>
      </w:r>
      <w:r w:rsidR="004C1FB0" w:rsidRPr="007E27FB">
        <w:rPr>
          <w:color w:val="000000" w:themeColor="text1"/>
          <w:sz w:val="24"/>
          <w:szCs w:val="24"/>
        </w:rPr>
        <w:t>Note that as our people may select</w:t>
      </w:r>
      <w:r w:rsidR="007B3ACA" w:rsidRPr="007E27FB">
        <w:rPr>
          <w:color w:val="000000" w:themeColor="text1"/>
          <w:sz w:val="24"/>
          <w:szCs w:val="24"/>
        </w:rPr>
        <w:t xml:space="preserve"> multiple ethnicities, </w:t>
      </w:r>
      <w:r w:rsidR="004B4F1E">
        <w:rPr>
          <w:color w:val="000000" w:themeColor="text1"/>
          <w:sz w:val="24"/>
          <w:szCs w:val="24"/>
        </w:rPr>
        <w:t xml:space="preserve">the total of these </w:t>
      </w:r>
      <w:r w:rsidR="004B4F1E" w:rsidRPr="007E27FB">
        <w:rPr>
          <w:color w:val="000000" w:themeColor="text1"/>
          <w:sz w:val="24"/>
          <w:szCs w:val="24"/>
        </w:rPr>
        <w:t>percentages will exceed 100%</w:t>
      </w:r>
      <w:r w:rsidR="007B3ACA" w:rsidRPr="007E27FB">
        <w:rPr>
          <w:color w:val="000000" w:themeColor="text1"/>
          <w:sz w:val="24"/>
          <w:szCs w:val="24"/>
        </w:rPr>
        <w:t>.</w:t>
      </w:r>
      <w:r w:rsidR="00746179">
        <w:rPr>
          <w:color w:val="000000" w:themeColor="text1"/>
          <w:sz w:val="24"/>
          <w:szCs w:val="24"/>
        </w:rPr>
        <w:t xml:space="preserve"> While we are pleased to </w:t>
      </w:r>
      <w:r w:rsidR="00BC5A1E">
        <w:rPr>
          <w:color w:val="000000" w:themeColor="text1"/>
          <w:sz w:val="24"/>
          <w:szCs w:val="24"/>
        </w:rPr>
        <w:t>have a growing number of Asian employees</w:t>
      </w:r>
      <w:r w:rsidR="00862531">
        <w:rPr>
          <w:color w:val="000000" w:themeColor="text1"/>
          <w:sz w:val="24"/>
          <w:szCs w:val="24"/>
        </w:rPr>
        <w:t xml:space="preserve"> at this Ministry</w:t>
      </w:r>
      <w:r w:rsidR="00BC5A1E">
        <w:rPr>
          <w:color w:val="000000" w:themeColor="text1"/>
          <w:sz w:val="24"/>
          <w:szCs w:val="24"/>
        </w:rPr>
        <w:t xml:space="preserve">, we are concerned to see that the </w:t>
      </w:r>
      <w:r w:rsidR="00862531">
        <w:rPr>
          <w:color w:val="000000" w:themeColor="text1"/>
          <w:sz w:val="24"/>
          <w:szCs w:val="24"/>
        </w:rPr>
        <w:t xml:space="preserve">proportion </w:t>
      </w:r>
      <w:r w:rsidR="00BC5A1E">
        <w:rPr>
          <w:color w:val="000000" w:themeColor="text1"/>
          <w:sz w:val="24"/>
          <w:szCs w:val="24"/>
        </w:rPr>
        <w:t>of Māori and Pacific employees has fallen in the past</w:t>
      </w:r>
      <w:r w:rsidR="00862531">
        <w:rPr>
          <w:color w:val="000000" w:themeColor="text1"/>
          <w:sz w:val="24"/>
          <w:szCs w:val="24"/>
        </w:rPr>
        <w:t xml:space="preserve"> 12 months, and our plan seeks to address this.</w:t>
      </w:r>
    </w:p>
    <w:p w14:paraId="2F7DF971" w14:textId="77777777" w:rsidR="00D00748" w:rsidRPr="007E27FB" w:rsidRDefault="00D00748" w:rsidP="00415FE9">
      <w:pPr>
        <w:spacing w:after="0" w:line="240" w:lineRule="auto"/>
        <w:jc w:val="both"/>
        <w:rPr>
          <w:color w:val="000000" w:themeColor="text1"/>
          <w:sz w:val="24"/>
          <w:szCs w:val="24"/>
        </w:rPr>
      </w:pPr>
    </w:p>
    <w:p w14:paraId="2D527B9D" w14:textId="03A10EA3" w:rsidR="009C1362" w:rsidRDefault="009C1362" w:rsidP="00415FE9">
      <w:pPr>
        <w:spacing w:after="0" w:line="240" w:lineRule="auto"/>
        <w:jc w:val="both"/>
        <w:rPr>
          <w:color w:val="000000" w:themeColor="text1"/>
          <w:sz w:val="24"/>
          <w:szCs w:val="24"/>
        </w:rPr>
      </w:pPr>
      <w:r w:rsidRPr="007E27FB">
        <w:rPr>
          <w:color w:val="000000" w:themeColor="text1"/>
          <w:sz w:val="24"/>
          <w:szCs w:val="24"/>
        </w:rPr>
        <w:t>Th</w:t>
      </w:r>
      <w:r w:rsidR="0068055F" w:rsidRPr="007E27FB">
        <w:rPr>
          <w:color w:val="000000" w:themeColor="text1"/>
          <w:sz w:val="24"/>
          <w:szCs w:val="24"/>
        </w:rPr>
        <w:t>e</w:t>
      </w:r>
      <w:r w:rsidRPr="007E27FB">
        <w:rPr>
          <w:color w:val="000000" w:themeColor="text1"/>
          <w:sz w:val="24"/>
          <w:szCs w:val="24"/>
        </w:rPr>
        <w:t xml:space="preserve"> table </w:t>
      </w:r>
      <w:r w:rsidR="0068055F" w:rsidRPr="007E27FB">
        <w:rPr>
          <w:color w:val="000000" w:themeColor="text1"/>
          <w:sz w:val="24"/>
          <w:szCs w:val="24"/>
        </w:rPr>
        <w:t xml:space="preserve">below </w:t>
      </w:r>
      <w:r w:rsidRPr="007E27FB">
        <w:rPr>
          <w:color w:val="000000" w:themeColor="text1"/>
          <w:sz w:val="24"/>
          <w:szCs w:val="24"/>
        </w:rPr>
        <w:t xml:space="preserve">shows </w:t>
      </w:r>
      <w:r w:rsidR="00AE7D98">
        <w:rPr>
          <w:color w:val="000000" w:themeColor="text1"/>
          <w:sz w:val="24"/>
          <w:szCs w:val="24"/>
        </w:rPr>
        <w:t>the Ministry’s</w:t>
      </w:r>
      <w:r w:rsidRPr="007E27FB">
        <w:rPr>
          <w:color w:val="000000" w:themeColor="text1"/>
          <w:sz w:val="24"/>
          <w:szCs w:val="24"/>
        </w:rPr>
        <w:t xml:space="preserve"> </w:t>
      </w:r>
      <w:r w:rsidR="004E648D">
        <w:rPr>
          <w:color w:val="000000" w:themeColor="text1"/>
          <w:sz w:val="24"/>
          <w:szCs w:val="24"/>
        </w:rPr>
        <w:t xml:space="preserve">workforce representation </w:t>
      </w:r>
      <w:r w:rsidR="0007251B">
        <w:rPr>
          <w:color w:val="000000" w:themeColor="text1"/>
          <w:sz w:val="24"/>
          <w:szCs w:val="24"/>
        </w:rPr>
        <w:t>demographics</w:t>
      </w:r>
      <w:r w:rsidR="0068055F">
        <w:rPr>
          <w:color w:val="000000" w:themeColor="text1"/>
          <w:sz w:val="24"/>
          <w:szCs w:val="24"/>
        </w:rPr>
        <w:t xml:space="preserve"> </w:t>
      </w:r>
      <w:r w:rsidRPr="007E27FB">
        <w:rPr>
          <w:color w:val="000000" w:themeColor="text1"/>
          <w:sz w:val="24"/>
          <w:szCs w:val="24"/>
        </w:rPr>
        <w:t>relative to New Zealand’s working age population</w:t>
      </w:r>
      <w:r w:rsidR="712FE68F" w:rsidRPr="28E6229D">
        <w:rPr>
          <w:color w:val="000000" w:themeColor="text1"/>
          <w:sz w:val="24"/>
          <w:szCs w:val="24"/>
        </w:rPr>
        <w:t>,</w:t>
      </w:r>
      <w:r w:rsidR="001D29A7">
        <w:rPr>
          <w:color w:val="000000" w:themeColor="text1"/>
          <w:sz w:val="24"/>
          <w:szCs w:val="24"/>
        </w:rPr>
        <w:t xml:space="preserve"> an</w:t>
      </w:r>
      <w:r w:rsidR="002D0935">
        <w:rPr>
          <w:color w:val="000000" w:themeColor="text1"/>
          <w:sz w:val="24"/>
          <w:szCs w:val="24"/>
        </w:rPr>
        <w:t xml:space="preserve">d </w:t>
      </w:r>
      <w:r w:rsidR="0039404A">
        <w:rPr>
          <w:color w:val="000000" w:themeColor="text1"/>
          <w:sz w:val="24"/>
          <w:szCs w:val="24"/>
        </w:rPr>
        <w:t xml:space="preserve">those included in last </w:t>
      </w:r>
      <w:r w:rsidR="0039404A" w:rsidRPr="28E6229D">
        <w:rPr>
          <w:color w:val="000000" w:themeColor="text1"/>
          <w:sz w:val="24"/>
          <w:szCs w:val="24"/>
        </w:rPr>
        <w:t>year</w:t>
      </w:r>
      <w:r w:rsidR="72F088C5" w:rsidRPr="28E6229D">
        <w:rPr>
          <w:color w:val="000000" w:themeColor="text1"/>
          <w:sz w:val="24"/>
          <w:szCs w:val="24"/>
        </w:rPr>
        <w:t>’</w:t>
      </w:r>
      <w:r w:rsidR="0039404A" w:rsidRPr="28E6229D">
        <w:rPr>
          <w:color w:val="000000" w:themeColor="text1"/>
          <w:sz w:val="24"/>
          <w:szCs w:val="24"/>
        </w:rPr>
        <w:t>s</w:t>
      </w:r>
      <w:r w:rsidR="0039404A">
        <w:rPr>
          <w:color w:val="000000" w:themeColor="text1"/>
          <w:sz w:val="24"/>
          <w:szCs w:val="24"/>
        </w:rPr>
        <w:t xml:space="preserve"> report</w:t>
      </w:r>
      <w:r w:rsidR="00992B21">
        <w:rPr>
          <w:color w:val="000000" w:themeColor="text1"/>
          <w:sz w:val="24"/>
          <w:szCs w:val="24"/>
        </w:rPr>
        <w:t xml:space="preserve"> based on information voluntarily </w:t>
      </w:r>
      <w:r w:rsidR="00EC4D75">
        <w:rPr>
          <w:color w:val="000000" w:themeColor="text1"/>
          <w:sz w:val="24"/>
          <w:szCs w:val="24"/>
        </w:rPr>
        <w:t>recorded</w:t>
      </w:r>
      <w:r w:rsidR="006C010C">
        <w:rPr>
          <w:color w:val="000000" w:themeColor="text1"/>
          <w:sz w:val="24"/>
          <w:szCs w:val="24"/>
        </w:rPr>
        <w:t xml:space="preserve">. </w:t>
      </w:r>
    </w:p>
    <w:p w14:paraId="092A4969" w14:textId="77777777" w:rsidR="0091486B" w:rsidRDefault="0091486B" w:rsidP="00415FE9">
      <w:pPr>
        <w:spacing w:after="0" w:line="240" w:lineRule="auto"/>
        <w:jc w:val="both"/>
        <w:rPr>
          <w:color w:val="000000" w:themeColor="text1"/>
          <w:sz w:val="24"/>
          <w:szCs w:val="24"/>
        </w:rPr>
      </w:pPr>
    </w:p>
    <w:p w14:paraId="0DCC0C48" w14:textId="46239124" w:rsidR="0091486B" w:rsidRDefault="0582902F" w:rsidP="00415FE9">
      <w:pPr>
        <w:spacing w:after="0" w:line="240" w:lineRule="auto"/>
        <w:jc w:val="both"/>
        <w:rPr>
          <w:color w:val="000000" w:themeColor="text1"/>
          <w:sz w:val="24"/>
          <w:szCs w:val="24"/>
        </w:rPr>
      </w:pPr>
      <w:r w:rsidRPr="28E6229D">
        <w:rPr>
          <w:color w:val="000000" w:themeColor="text1"/>
          <w:sz w:val="24"/>
          <w:szCs w:val="24"/>
        </w:rPr>
        <w:t>Rather than making assumptions about employees with an unknown status</w:t>
      </w:r>
      <w:r w:rsidR="3D795766" w:rsidRPr="2609DAF8">
        <w:rPr>
          <w:color w:val="000000" w:themeColor="text1"/>
          <w:sz w:val="24"/>
          <w:szCs w:val="24"/>
        </w:rPr>
        <w:t xml:space="preserve">, </w:t>
      </w:r>
      <w:r w:rsidR="484BC72B" w:rsidRPr="2609DAF8">
        <w:rPr>
          <w:color w:val="000000" w:themeColor="text1"/>
          <w:sz w:val="24"/>
          <w:szCs w:val="24"/>
        </w:rPr>
        <w:t>we have used</w:t>
      </w:r>
      <w:r w:rsidR="3D795766" w:rsidRPr="2609DAF8">
        <w:rPr>
          <w:color w:val="000000" w:themeColor="text1"/>
          <w:sz w:val="24"/>
          <w:szCs w:val="24"/>
        </w:rPr>
        <w:t xml:space="preserve"> </w:t>
      </w:r>
      <w:r w:rsidR="4703D0B0" w:rsidRPr="2609DAF8">
        <w:rPr>
          <w:color w:val="000000" w:themeColor="text1"/>
          <w:sz w:val="24"/>
          <w:szCs w:val="24"/>
        </w:rPr>
        <w:t xml:space="preserve">the </w:t>
      </w:r>
      <w:r w:rsidR="00F369AC">
        <w:rPr>
          <w:color w:val="000000" w:themeColor="text1"/>
          <w:sz w:val="24"/>
          <w:szCs w:val="24"/>
        </w:rPr>
        <w:t xml:space="preserve">self-identified </w:t>
      </w:r>
      <w:r w:rsidR="3D795766" w:rsidRPr="2609DAF8">
        <w:rPr>
          <w:color w:val="000000" w:themeColor="text1"/>
          <w:sz w:val="24"/>
          <w:szCs w:val="24"/>
        </w:rPr>
        <w:t>status</w:t>
      </w:r>
      <w:r w:rsidR="4703D0B0" w:rsidRPr="2609DAF8">
        <w:rPr>
          <w:color w:val="000000" w:themeColor="text1"/>
          <w:sz w:val="24"/>
          <w:szCs w:val="24"/>
        </w:rPr>
        <w:t xml:space="preserve"> </w:t>
      </w:r>
      <w:r w:rsidR="4703D0B0" w:rsidRPr="0083786F">
        <w:rPr>
          <w:color w:val="000000" w:themeColor="text1"/>
          <w:sz w:val="24"/>
          <w:szCs w:val="24"/>
        </w:rPr>
        <w:t xml:space="preserve">of </w:t>
      </w:r>
      <w:r w:rsidR="005C353E" w:rsidRPr="0083786F">
        <w:rPr>
          <w:color w:val="000000" w:themeColor="text1"/>
          <w:sz w:val="24"/>
          <w:szCs w:val="24"/>
        </w:rPr>
        <w:t xml:space="preserve">85 </w:t>
      </w:r>
      <w:r w:rsidR="4703D0B0" w:rsidRPr="0083786F">
        <w:rPr>
          <w:color w:val="000000" w:themeColor="text1"/>
          <w:sz w:val="24"/>
          <w:szCs w:val="24"/>
        </w:rPr>
        <w:t>employees</w:t>
      </w:r>
      <w:r w:rsidR="530C25B7" w:rsidRPr="0083786F">
        <w:rPr>
          <w:color w:val="000000" w:themeColor="text1"/>
          <w:sz w:val="24"/>
          <w:szCs w:val="24"/>
        </w:rPr>
        <w:t xml:space="preserve"> and removed </w:t>
      </w:r>
      <w:r w:rsidR="004E5A3E" w:rsidRPr="0083786F">
        <w:rPr>
          <w:color w:val="000000" w:themeColor="text1"/>
          <w:sz w:val="24"/>
          <w:szCs w:val="24"/>
        </w:rPr>
        <w:t xml:space="preserve">from the calculation </w:t>
      </w:r>
      <w:r w:rsidR="35D25083" w:rsidRPr="0083786F">
        <w:rPr>
          <w:color w:val="000000" w:themeColor="text1"/>
          <w:sz w:val="24"/>
          <w:szCs w:val="24"/>
        </w:rPr>
        <w:t xml:space="preserve">the </w:t>
      </w:r>
      <w:r w:rsidR="00404721" w:rsidRPr="0083786F">
        <w:rPr>
          <w:color w:val="000000" w:themeColor="text1"/>
          <w:sz w:val="24"/>
          <w:szCs w:val="24"/>
        </w:rPr>
        <w:t>54</w:t>
      </w:r>
      <w:r w:rsidR="35D25083" w:rsidRPr="0083786F">
        <w:rPr>
          <w:color w:val="000000" w:themeColor="text1"/>
          <w:sz w:val="24"/>
          <w:szCs w:val="24"/>
        </w:rPr>
        <w:t xml:space="preserve"> </w:t>
      </w:r>
      <w:r w:rsidR="004E5A3E" w:rsidRPr="0083786F">
        <w:rPr>
          <w:color w:val="000000" w:themeColor="text1"/>
          <w:sz w:val="24"/>
          <w:szCs w:val="24"/>
        </w:rPr>
        <w:t xml:space="preserve">employees </w:t>
      </w:r>
      <w:r w:rsidR="35D25083" w:rsidRPr="0083786F">
        <w:rPr>
          <w:color w:val="000000" w:themeColor="text1"/>
          <w:sz w:val="24"/>
          <w:szCs w:val="24"/>
        </w:rPr>
        <w:t xml:space="preserve">who chose not to </w:t>
      </w:r>
      <w:r w:rsidR="00911FEB" w:rsidRPr="0083786F">
        <w:rPr>
          <w:color w:val="000000" w:themeColor="text1"/>
          <w:sz w:val="24"/>
          <w:szCs w:val="24"/>
        </w:rPr>
        <w:t>identify</w:t>
      </w:r>
      <w:r w:rsidR="35D25083" w:rsidRPr="0083786F">
        <w:rPr>
          <w:color w:val="000000" w:themeColor="text1"/>
          <w:sz w:val="24"/>
          <w:szCs w:val="24"/>
        </w:rPr>
        <w:t xml:space="preserve"> their disability status</w:t>
      </w:r>
      <w:r w:rsidR="3D795766" w:rsidRPr="28E6229D">
        <w:rPr>
          <w:color w:val="000000" w:themeColor="text1"/>
          <w:sz w:val="24"/>
          <w:szCs w:val="24"/>
        </w:rPr>
        <w:t>.</w:t>
      </w:r>
      <w:r w:rsidR="3D795766" w:rsidRPr="2609DAF8">
        <w:rPr>
          <w:color w:val="000000" w:themeColor="text1"/>
          <w:sz w:val="24"/>
          <w:szCs w:val="24"/>
        </w:rPr>
        <w:t xml:space="preserve"> </w:t>
      </w:r>
      <w:r w:rsidR="490373F9" w:rsidRPr="2609DAF8">
        <w:rPr>
          <w:color w:val="000000" w:themeColor="text1"/>
          <w:sz w:val="24"/>
          <w:szCs w:val="24"/>
        </w:rPr>
        <w:t xml:space="preserve">This is consistent with the approach used for the reporting of ethnicity. </w:t>
      </w:r>
      <w:r w:rsidR="00A8556E">
        <w:rPr>
          <w:color w:val="000000" w:themeColor="text1"/>
          <w:sz w:val="24"/>
          <w:szCs w:val="24"/>
        </w:rPr>
        <w:t xml:space="preserve">Using this calculation, 41.7% of our employees identify as disabled. </w:t>
      </w:r>
      <w:r w:rsidR="55A5EAA0" w:rsidRPr="2609DAF8">
        <w:rPr>
          <w:color w:val="000000" w:themeColor="text1"/>
          <w:sz w:val="24"/>
          <w:szCs w:val="24"/>
        </w:rPr>
        <w:t xml:space="preserve">We will </w:t>
      </w:r>
      <w:r w:rsidR="0083786F">
        <w:rPr>
          <w:color w:val="000000" w:themeColor="text1"/>
          <w:sz w:val="24"/>
          <w:szCs w:val="24"/>
        </w:rPr>
        <w:t xml:space="preserve">continue to </w:t>
      </w:r>
      <w:r w:rsidR="55A5EAA0" w:rsidRPr="2609DAF8">
        <w:rPr>
          <w:color w:val="000000" w:themeColor="text1"/>
          <w:sz w:val="24"/>
          <w:szCs w:val="24"/>
        </w:rPr>
        <w:t xml:space="preserve">encourage our people to update their details so that we can </w:t>
      </w:r>
      <w:r w:rsidR="0083786F">
        <w:rPr>
          <w:color w:val="000000" w:themeColor="text1"/>
          <w:sz w:val="24"/>
          <w:szCs w:val="24"/>
        </w:rPr>
        <w:t>report</w:t>
      </w:r>
      <w:r w:rsidR="55A5EAA0" w:rsidRPr="2609DAF8">
        <w:rPr>
          <w:color w:val="000000" w:themeColor="text1"/>
          <w:sz w:val="24"/>
          <w:szCs w:val="24"/>
        </w:rPr>
        <w:t xml:space="preserve"> more accurate</w:t>
      </w:r>
      <w:r w:rsidR="0083786F">
        <w:rPr>
          <w:color w:val="000000" w:themeColor="text1"/>
          <w:sz w:val="24"/>
          <w:szCs w:val="24"/>
        </w:rPr>
        <w:t xml:space="preserve">ly </w:t>
      </w:r>
      <w:r w:rsidR="55A5EAA0" w:rsidRPr="2609DAF8">
        <w:rPr>
          <w:color w:val="000000" w:themeColor="text1"/>
          <w:sz w:val="24"/>
          <w:szCs w:val="24"/>
        </w:rPr>
        <w:t xml:space="preserve">in </w:t>
      </w:r>
      <w:r w:rsidR="14733F30" w:rsidRPr="28E6229D">
        <w:rPr>
          <w:color w:val="000000" w:themeColor="text1"/>
          <w:sz w:val="24"/>
          <w:szCs w:val="24"/>
        </w:rPr>
        <w:t xml:space="preserve">the </w:t>
      </w:r>
      <w:r w:rsidR="55A5EAA0" w:rsidRPr="2609DAF8">
        <w:rPr>
          <w:color w:val="000000" w:themeColor="text1"/>
          <w:sz w:val="24"/>
          <w:szCs w:val="24"/>
        </w:rPr>
        <w:t xml:space="preserve">future. </w:t>
      </w:r>
    </w:p>
    <w:p w14:paraId="52012EB7" w14:textId="77777777" w:rsidR="00480CCA" w:rsidRDefault="00480CCA" w:rsidP="00415FE9">
      <w:pPr>
        <w:spacing w:after="0" w:line="240" w:lineRule="auto"/>
        <w:jc w:val="both"/>
        <w:rPr>
          <w:color w:val="000000" w:themeColor="text1"/>
          <w:sz w:val="24"/>
          <w:szCs w:val="24"/>
        </w:rPr>
      </w:pPr>
    </w:p>
    <w:p w14:paraId="06D0C9AA" w14:textId="77777777" w:rsidR="00480CCA" w:rsidRDefault="00480CCA" w:rsidP="00415FE9">
      <w:pPr>
        <w:spacing w:after="0" w:line="240" w:lineRule="auto"/>
        <w:jc w:val="both"/>
        <w:rPr>
          <w:color w:val="000000" w:themeColor="text1"/>
          <w:sz w:val="24"/>
          <w:szCs w:val="24"/>
        </w:rPr>
      </w:pPr>
    </w:p>
    <w:p w14:paraId="0F1CA4A3" w14:textId="77777777" w:rsidR="00480CCA" w:rsidRDefault="00480CCA" w:rsidP="00415FE9">
      <w:pPr>
        <w:spacing w:after="0" w:line="240" w:lineRule="auto"/>
        <w:jc w:val="both"/>
        <w:rPr>
          <w:color w:val="000000" w:themeColor="text1"/>
          <w:sz w:val="24"/>
          <w:szCs w:val="24"/>
        </w:rPr>
      </w:pPr>
    </w:p>
    <w:p w14:paraId="7C740307" w14:textId="77777777" w:rsidR="00A8556E" w:rsidRDefault="00A8556E" w:rsidP="00415FE9">
      <w:pPr>
        <w:spacing w:after="0" w:line="240" w:lineRule="auto"/>
        <w:jc w:val="both"/>
        <w:rPr>
          <w:b/>
          <w:bCs/>
          <w:color w:val="7030A0"/>
          <w:sz w:val="40"/>
          <w:szCs w:val="40"/>
        </w:rPr>
      </w:pPr>
      <w:r>
        <w:rPr>
          <w:b/>
          <w:bCs/>
          <w:color w:val="7030A0"/>
          <w:sz w:val="40"/>
          <w:szCs w:val="40"/>
        </w:rPr>
        <w:br w:type="page"/>
      </w:r>
    </w:p>
    <w:p w14:paraId="59117AAE" w14:textId="5185AA15" w:rsidR="00480CCA" w:rsidRPr="00E207D7" w:rsidRDefault="00B6127C" w:rsidP="00E207D7">
      <w:pPr>
        <w:pStyle w:val="Heading2"/>
      </w:pPr>
      <w:r w:rsidRPr="00E207D7">
        <w:lastRenderedPageBreak/>
        <w:t xml:space="preserve">Table 1. </w:t>
      </w:r>
      <w:r w:rsidR="00480CCA" w:rsidRPr="00E207D7">
        <w:t>Workforce Representation</w:t>
      </w:r>
    </w:p>
    <w:p w14:paraId="505D0934" w14:textId="77777777" w:rsidR="009C1362" w:rsidRPr="00715C65" w:rsidRDefault="009C1362" w:rsidP="00415FE9">
      <w:pPr>
        <w:spacing w:after="0" w:line="240" w:lineRule="auto"/>
        <w:jc w:val="both"/>
        <w:rPr>
          <w:color w:val="000000" w:themeColor="text1"/>
          <w:sz w:val="24"/>
          <w:szCs w:val="24"/>
        </w:rPr>
      </w:pPr>
    </w:p>
    <w:tbl>
      <w:tblPr>
        <w:tblStyle w:val="TableGrid"/>
        <w:tblW w:w="0" w:type="auto"/>
        <w:tblLook w:val="0620" w:firstRow="1" w:lastRow="0" w:firstColumn="0" w:lastColumn="0" w:noHBand="1" w:noVBand="1"/>
      </w:tblPr>
      <w:tblGrid>
        <w:gridCol w:w="2405"/>
        <w:gridCol w:w="2126"/>
        <w:gridCol w:w="2268"/>
        <w:gridCol w:w="1560"/>
        <w:gridCol w:w="1842"/>
        <w:gridCol w:w="1927"/>
      </w:tblGrid>
      <w:tr w:rsidR="00054EE9" w:rsidRPr="0083786F" w14:paraId="16F8C760" w14:textId="77777777" w:rsidTr="00054EE9">
        <w:tc>
          <w:tcPr>
            <w:tcW w:w="2405" w:type="dxa"/>
            <w:shd w:val="clear" w:color="auto" w:fill="auto"/>
          </w:tcPr>
          <w:p w14:paraId="1C37018F" w14:textId="753AE293" w:rsidR="00054EE9" w:rsidRPr="0083786F" w:rsidRDefault="00054EE9" w:rsidP="00054EE9">
            <w:pPr>
              <w:spacing w:before="120" w:line="240" w:lineRule="auto"/>
              <w:jc w:val="both"/>
              <w:rPr>
                <w:b/>
                <w:bCs/>
                <w:color w:val="000000" w:themeColor="text1"/>
                <w:sz w:val="22"/>
              </w:rPr>
            </w:pPr>
            <w:r w:rsidRPr="0083786F">
              <w:rPr>
                <w:b/>
                <w:bCs/>
                <w:color w:val="000000" w:themeColor="text1"/>
                <w:sz w:val="22"/>
              </w:rPr>
              <w:t>Demographic</w:t>
            </w:r>
          </w:p>
        </w:tc>
        <w:tc>
          <w:tcPr>
            <w:tcW w:w="2126" w:type="dxa"/>
          </w:tcPr>
          <w:p w14:paraId="363EAFAD" w14:textId="34CC6197" w:rsidR="00054EE9" w:rsidRPr="0083786F" w:rsidRDefault="00054EE9" w:rsidP="00054EE9">
            <w:pPr>
              <w:spacing w:before="120" w:line="240" w:lineRule="auto"/>
              <w:rPr>
                <w:color w:val="000000" w:themeColor="text1"/>
                <w:sz w:val="24"/>
                <w:szCs w:val="24"/>
              </w:rPr>
            </w:pPr>
            <w:r w:rsidRPr="0083786F">
              <w:rPr>
                <w:color w:val="000000" w:themeColor="text1"/>
                <w:sz w:val="24"/>
                <w:szCs w:val="24"/>
              </w:rPr>
              <w:t>Our people</w:t>
            </w:r>
            <w:r>
              <w:rPr>
                <w:color w:val="000000" w:themeColor="text1"/>
                <w:sz w:val="24"/>
                <w:szCs w:val="24"/>
              </w:rPr>
              <w:t xml:space="preserve"> (average) 2024</w:t>
            </w:r>
          </w:p>
        </w:tc>
        <w:tc>
          <w:tcPr>
            <w:tcW w:w="2268" w:type="dxa"/>
            <w:shd w:val="clear" w:color="auto" w:fill="auto"/>
          </w:tcPr>
          <w:p w14:paraId="73FF9EB2" w14:textId="2F4FF8BD" w:rsidR="00054EE9" w:rsidRPr="0083786F" w:rsidRDefault="00054EE9" w:rsidP="00054EE9">
            <w:pPr>
              <w:spacing w:before="120" w:line="240" w:lineRule="auto"/>
              <w:rPr>
                <w:color w:val="000000" w:themeColor="text1"/>
                <w:sz w:val="24"/>
                <w:szCs w:val="24"/>
              </w:rPr>
            </w:pPr>
            <w:r w:rsidRPr="0083786F">
              <w:rPr>
                <w:color w:val="000000" w:themeColor="text1"/>
                <w:sz w:val="24"/>
                <w:szCs w:val="24"/>
              </w:rPr>
              <w:t>Our people</w:t>
            </w:r>
            <w:r>
              <w:rPr>
                <w:color w:val="000000" w:themeColor="text1"/>
                <w:sz w:val="24"/>
                <w:szCs w:val="24"/>
              </w:rPr>
              <w:t xml:space="preserve"> (average) 2023</w:t>
            </w:r>
          </w:p>
        </w:tc>
        <w:tc>
          <w:tcPr>
            <w:tcW w:w="1560" w:type="dxa"/>
            <w:shd w:val="clear" w:color="auto" w:fill="auto"/>
          </w:tcPr>
          <w:p w14:paraId="0C7DA8EF" w14:textId="3D434324" w:rsidR="00054EE9" w:rsidRPr="0083786F" w:rsidRDefault="00054EE9" w:rsidP="00054EE9">
            <w:pPr>
              <w:spacing w:before="120" w:line="240" w:lineRule="auto"/>
              <w:rPr>
                <w:color w:val="000000" w:themeColor="text1"/>
                <w:sz w:val="24"/>
                <w:szCs w:val="24"/>
              </w:rPr>
            </w:pPr>
            <w:r w:rsidRPr="0083786F">
              <w:rPr>
                <w:color w:val="000000" w:themeColor="text1"/>
                <w:sz w:val="24"/>
                <w:szCs w:val="24"/>
              </w:rPr>
              <w:t>All leaders (n=39)</w:t>
            </w:r>
          </w:p>
        </w:tc>
        <w:tc>
          <w:tcPr>
            <w:tcW w:w="1842" w:type="dxa"/>
          </w:tcPr>
          <w:p w14:paraId="4BC684BB" w14:textId="14E19A43" w:rsidR="00054EE9" w:rsidRPr="0083786F" w:rsidRDefault="00054EE9" w:rsidP="00054EE9">
            <w:pPr>
              <w:spacing w:before="120" w:line="240" w:lineRule="auto"/>
              <w:rPr>
                <w:color w:val="000000" w:themeColor="text1"/>
                <w:sz w:val="24"/>
                <w:szCs w:val="24"/>
              </w:rPr>
            </w:pPr>
            <w:r w:rsidRPr="0083786F">
              <w:rPr>
                <w:color w:val="000000" w:themeColor="text1"/>
                <w:sz w:val="24"/>
                <w:szCs w:val="24"/>
              </w:rPr>
              <w:t>Tiers 2-3</w:t>
            </w:r>
            <w:r>
              <w:br/>
            </w:r>
            <w:r w:rsidRPr="0083786F">
              <w:rPr>
                <w:color w:val="000000" w:themeColor="text1"/>
                <w:sz w:val="24"/>
                <w:szCs w:val="24"/>
              </w:rPr>
              <w:t>(n=17)</w:t>
            </w:r>
          </w:p>
        </w:tc>
        <w:tc>
          <w:tcPr>
            <w:tcW w:w="1927" w:type="dxa"/>
          </w:tcPr>
          <w:p w14:paraId="332E85F7" w14:textId="1848D321" w:rsidR="00054EE9" w:rsidRPr="0083786F" w:rsidRDefault="00054EE9" w:rsidP="00054EE9">
            <w:pPr>
              <w:spacing w:before="120" w:line="240" w:lineRule="auto"/>
              <w:rPr>
                <w:color w:val="000000" w:themeColor="text1"/>
                <w:sz w:val="24"/>
                <w:szCs w:val="24"/>
              </w:rPr>
            </w:pPr>
            <w:r w:rsidRPr="0083786F">
              <w:rPr>
                <w:color w:val="000000" w:themeColor="text1"/>
                <w:sz w:val="24"/>
                <w:szCs w:val="24"/>
              </w:rPr>
              <w:t xml:space="preserve">NZ </w:t>
            </w:r>
            <w:r>
              <w:rPr>
                <w:color w:val="000000" w:themeColor="text1"/>
                <w:sz w:val="24"/>
                <w:szCs w:val="24"/>
              </w:rPr>
              <w:t xml:space="preserve">working age (15+) </w:t>
            </w:r>
            <w:r w:rsidRPr="0083786F">
              <w:rPr>
                <w:color w:val="000000" w:themeColor="text1"/>
                <w:sz w:val="24"/>
                <w:szCs w:val="24"/>
              </w:rPr>
              <w:t>population</w:t>
            </w:r>
          </w:p>
        </w:tc>
      </w:tr>
      <w:tr w:rsidR="00054EE9" w:rsidRPr="0083786F" w14:paraId="19684F46" w14:textId="77777777" w:rsidTr="00054EE9">
        <w:tc>
          <w:tcPr>
            <w:tcW w:w="2405" w:type="dxa"/>
            <w:shd w:val="clear" w:color="auto" w:fill="auto"/>
          </w:tcPr>
          <w:p w14:paraId="61057C9F" w14:textId="77777777" w:rsidR="00054EE9" w:rsidRPr="0083786F" w:rsidRDefault="00054EE9" w:rsidP="00054EE9">
            <w:pPr>
              <w:spacing w:before="120" w:line="240" w:lineRule="auto"/>
              <w:jc w:val="both"/>
              <w:rPr>
                <w:color w:val="7030A0"/>
                <w:sz w:val="22"/>
              </w:rPr>
            </w:pPr>
            <w:r w:rsidRPr="0083786F">
              <w:rPr>
                <w:color w:val="7030A0"/>
                <w:sz w:val="22"/>
              </w:rPr>
              <w:t>Disability</w:t>
            </w:r>
          </w:p>
        </w:tc>
        <w:tc>
          <w:tcPr>
            <w:tcW w:w="2126" w:type="dxa"/>
          </w:tcPr>
          <w:p w14:paraId="0DCE7C0B" w14:textId="31FFE938" w:rsidR="00054EE9" w:rsidRDefault="00054EE9" w:rsidP="00054EE9">
            <w:pPr>
              <w:spacing w:before="120" w:line="240" w:lineRule="auto"/>
              <w:jc w:val="right"/>
              <w:rPr>
                <w:color w:val="000000" w:themeColor="text1"/>
                <w:sz w:val="24"/>
                <w:szCs w:val="24"/>
              </w:rPr>
            </w:pPr>
          </w:p>
        </w:tc>
        <w:tc>
          <w:tcPr>
            <w:tcW w:w="2268" w:type="dxa"/>
            <w:shd w:val="clear" w:color="auto" w:fill="auto"/>
          </w:tcPr>
          <w:p w14:paraId="27CA42E6" w14:textId="5450920D" w:rsidR="00054EE9" w:rsidRDefault="00054EE9" w:rsidP="00054EE9">
            <w:pPr>
              <w:spacing w:before="120" w:line="240" w:lineRule="auto"/>
              <w:jc w:val="right"/>
              <w:rPr>
                <w:color w:val="000000" w:themeColor="text1"/>
                <w:sz w:val="24"/>
                <w:szCs w:val="24"/>
              </w:rPr>
            </w:pPr>
          </w:p>
        </w:tc>
        <w:tc>
          <w:tcPr>
            <w:tcW w:w="1560" w:type="dxa"/>
            <w:shd w:val="clear" w:color="auto" w:fill="auto"/>
          </w:tcPr>
          <w:p w14:paraId="2C31FEBE" w14:textId="59F2D7E0" w:rsidR="00054EE9" w:rsidRPr="00573230" w:rsidRDefault="00054EE9" w:rsidP="00054EE9">
            <w:pPr>
              <w:spacing w:before="120" w:line="240" w:lineRule="auto"/>
              <w:jc w:val="right"/>
              <w:rPr>
                <w:color w:val="000000" w:themeColor="text1"/>
                <w:sz w:val="24"/>
                <w:szCs w:val="24"/>
              </w:rPr>
            </w:pPr>
          </w:p>
        </w:tc>
        <w:tc>
          <w:tcPr>
            <w:tcW w:w="1842" w:type="dxa"/>
          </w:tcPr>
          <w:p w14:paraId="15067C2B" w14:textId="78E73BEC" w:rsidR="00054EE9" w:rsidRPr="00573230" w:rsidRDefault="00054EE9" w:rsidP="00054EE9">
            <w:pPr>
              <w:spacing w:before="120" w:line="240" w:lineRule="auto"/>
              <w:jc w:val="right"/>
              <w:rPr>
                <w:color w:val="000000" w:themeColor="text1"/>
                <w:sz w:val="24"/>
                <w:szCs w:val="24"/>
              </w:rPr>
            </w:pPr>
          </w:p>
        </w:tc>
        <w:tc>
          <w:tcPr>
            <w:tcW w:w="1927" w:type="dxa"/>
          </w:tcPr>
          <w:p w14:paraId="21C336E2" w14:textId="77777777" w:rsidR="00054EE9" w:rsidRPr="00573230" w:rsidRDefault="00054EE9" w:rsidP="00054EE9">
            <w:pPr>
              <w:spacing w:before="120" w:line="240" w:lineRule="auto"/>
              <w:jc w:val="right"/>
              <w:rPr>
                <w:color w:val="000000" w:themeColor="text1"/>
                <w:sz w:val="24"/>
                <w:szCs w:val="24"/>
              </w:rPr>
            </w:pPr>
          </w:p>
        </w:tc>
      </w:tr>
      <w:tr w:rsidR="00054EE9" w:rsidRPr="0083786F" w14:paraId="5B92CB1E" w14:textId="77777777" w:rsidTr="00054EE9">
        <w:trPr>
          <w:trHeight w:val="300"/>
        </w:trPr>
        <w:tc>
          <w:tcPr>
            <w:tcW w:w="2405" w:type="dxa"/>
            <w:shd w:val="clear" w:color="auto" w:fill="auto"/>
          </w:tcPr>
          <w:p w14:paraId="6D11B27A" w14:textId="0355FD70" w:rsidR="00054EE9" w:rsidRPr="0083786F" w:rsidRDefault="00054EE9" w:rsidP="00054EE9">
            <w:pPr>
              <w:spacing w:before="120" w:line="240" w:lineRule="auto"/>
              <w:jc w:val="both"/>
              <w:rPr>
                <w:color w:val="000000" w:themeColor="text1"/>
                <w:sz w:val="22"/>
              </w:rPr>
            </w:pPr>
            <w:r>
              <w:rPr>
                <w:color w:val="000000" w:themeColor="text1"/>
                <w:sz w:val="22"/>
              </w:rPr>
              <w:t xml:space="preserve">Disabled </w:t>
            </w:r>
          </w:p>
        </w:tc>
        <w:tc>
          <w:tcPr>
            <w:tcW w:w="2126" w:type="dxa"/>
          </w:tcPr>
          <w:p w14:paraId="6B82D8D7" w14:textId="5C22E2D7" w:rsidR="00054EE9" w:rsidRDefault="00054EE9" w:rsidP="00054EE9">
            <w:pPr>
              <w:spacing w:before="120" w:line="240" w:lineRule="auto"/>
              <w:jc w:val="right"/>
              <w:rPr>
                <w:color w:val="000000" w:themeColor="text1"/>
                <w:sz w:val="24"/>
                <w:szCs w:val="24"/>
              </w:rPr>
            </w:pPr>
            <w:r w:rsidRPr="00573230">
              <w:rPr>
                <w:color w:val="000000" w:themeColor="text1"/>
                <w:sz w:val="24"/>
                <w:szCs w:val="24"/>
              </w:rPr>
              <w:t>41.7%</w:t>
            </w:r>
          </w:p>
        </w:tc>
        <w:tc>
          <w:tcPr>
            <w:tcW w:w="2268" w:type="dxa"/>
            <w:shd w:val="clear" w:color="auto" w:fill="auto"/>
          </w:tcPr>
          <w:p w14:paraId="57FCE64F" w14:textId="65AC2289" w:rsidR="00054EE9" w:rsidRDefault="00054EE9" w:rsidP="00054EE9">
            <w:pPr>
              <w:spacing w:before="120" w:line="240" w:lineRule="auto"/>
              <w:jc w:val="right"/>
              <w:rPr>
                <w:color w:val="000000" w:themeColor="text1"/>
                <w:sz w:val="24"/>
                <w:szCs w:val="24"/>
              </w:rPr>
            </w:pPr>
            <w:r>
              <w:rPr>
                <w:color w:val="000000" w:themeColor="text1"/>
                <w:sz w:val="24"/>
                <w:szCs w:val="24"/>
              </w:rPr>
              <w:t>42%</w:t>
            </w:r>
          </w:p>
        </w:tc>
        <w:tc>
          <w:tcPr>
            <w:tcW w:w="1560" w:type="dxa"/>
            <w:shd w:val="clear" w:color="auto" w:fill="auto"/>
          </w:tcPr>
          <w:p w14:paraId="69D0FC18" w14:textId="344F65CC" w:rsidR="00054EE9" w:rsidRPr="00573230" w:rsidRDefault="00054EE9" w:rsidP="00054EE9">
            <w:pPr>
              <w:spacing w:line="276" w:lineRule="auto"/>
              <w:jc w:val="right"/>
              <w:rPr>
                <w:color w:val="000000" w:themeColor="text1"/>
                <w:sz w:val="24"/>
                <w:szCs w:val="24"/>
              </w:rPr>
            </w:pPr>
            <w:r w:rsidRPr="00573230">
              <w:rPr>
                <w:color w:val="000000" w:themeColor="text1"/>
                <w:sz w:val="24"/>
                <w:szCs w:val="24"/>
              </w:rPr>
              <w:t>28.1%</w:t>
            </w:r>
          </w:p>
        </w:tc>
        <w:tc>
          <w:tcPr>
            <w:tcW w:w="1842" w:type="dxa"/>
          </w:tcPr>
          <w:p w14:paraId="09DC9C7C" w14:textId="775E80D5" w:rsidR="00054EE9" w:rsidRPr="00573230" w:rsidRDefault="00054EE9" w:rsidP="00054EE9">
            <w:pPr>
              <w:spacing w:line="276" w:lineRule="auto"/>
              <w:jc w:val="right"/>
              <w:rPr>
                <w:color w:val="000000" w:themeColor="text1"/>
                <w:sz w:val="24"/>
                <w:szCs w:val="24"/>
              </w:rPr>
            </w:pPr>
            <w:r w:rsidRPr="00573230">
              <w:rPr>
                <w:color w:val="000000" w:themeColor="text1"/>
                <w:sz w:val="24"/>
                <w:szCs w:val="24"/>
              </w:rPr>
              <w:t>26.7%</w:t>
            </w:r>
          </w:p>
        </w:tc>
        <w:tc>
          <w:tcPr>
            <w:tcW w:w="1927" w:type="dxa"/>
          </w:tcPr>
          <w:p w14:paraId="51A85C10" w14:textId="3CD8675D" w:rsidR="00054EE9" w:rsidRPr="00573230" w:rsidRDefault="00054EE9" w:rsidP="00054EE9">
            <w:pPr>
              <w:spacing w:line="276" w:lineRule="auto"/>
              <w:jc w:val="right"/>
              <w:rPr>
                <w:color w:val="000000" w:themeColor="text1"/>
                <w:sz w:val="24"/>
                <w:szCs w:val="24"/>
              </w:rPr>
            </w:pPr>
            <w:r w:rsidRPr="00573230">
              <w:rPr>
                <w:color w:val="000000" w:themeColor="text1"/>
                <w:sz w:val="24"/>
                <w:szCs w:val="24"/>
              </w:rPr>
              <w:t>2</w:t>
            </w:r>
            <w:r>
              <w:rPr>
                <w:color w:val="000000" w:themeColor="text1"/>
                <w:sz w:val="24"/>
                <w:szCs w:val="24"/>
              </w:rPr>
              <w:t>7</w:t>
            </w:r>
            <w:r w:rsidRPr="00573230">
              <w:rPr>
                <w:color w:val="000000" w:themeColor="text1"/>
                <w:sz w:val="24"/>
                <w:szCs w:val="24"/>
              </w:rPr>
              <w:t>%</w:t>
            </w:r>
          </w:p>
        </w:tc>
      </w:tr>
      <w:tr w:rsidR="00054EE9" w:rsidRPr="0083786F" w14:paraId="2D0492EC" w14:textId="77777777" w:rsidTr="00054EE9">
        <w:tc>
          <w:tcPr>
            <w:tcW w:w="2405" w:type="dxa"/>
            <w:shd w:val="clear" w:color="auto" w:fill="auto"/>
          </w:tcPr>
          <w:p w14:paraId="51B5E242" w14:textId="77777777" w:rsidR="00054EE9" w:rsidRPr="0083786F" w:rsidRDefault="00054EE9" w:rsidP="00054EE9">
            <w:pPr>
              <w:spacing w:before="120" w:line="240" w:lineRule="auto"/>
              <w:jc w:val="both"/>
              <w:rPr>
                <w:color w:val="000000" w:themeColor="text1"/>
                <w:sz w:val="22"/>
              </w:rPr>
            </w:pPr>
            <w:r w:rsidRPr="0083786F">
              <w:rPr>
                <w:color w:val="7030A0"/>
                <w:sz w:val="22"/>
              </w:rPr>
              <w:t>Ethnicity</w:t>
            </w:r>
          </w:p>
        </w:tc>
        <w:tc>
          <w:tcPr>
            <w:tcW w:w="2126" w:type="dxa"/>
          </w:tcPr>
          <w:p w14:paraId="6F7943AD" w14:textId="77777777" w:rsidR="00054EE9" w:rsidRPr="00573230" w:rsidRDefault="00054EE9" w:rsidP="00054EE9">
            <w:pPr>
              <w:spacing w:before="120" w:line="240" w:lineRule="auto"/>
              <w:jc w:val="right"/>
              <w:rPr>
                <w:color w:val="000000" w:themeColor="text1"/>
                <w:sz w:val="24"/>
                <w:szCs w:val="24"/>
              </w:rPr>
            </w:pPr>
          </w:p>
        </w:tc>
        <w:tc>
          <w:tcPr>
            <w:tcW w:w="2268" w:type="dxa"/>
            <w:shd w:val="clear" w:color="auto" w:fill="auto"/>
          </w:tcPr>
          <w:p w14:paraId="3E028109" w14:textId="44D75533" w:rsidR="00054EE9" w:rsidRPr="00573230" w:rsidRDefault="00054EE9" w:rsidP="00054EE9">
            <w:pPr>
              <w:spacing w:before="120" w:line="240" w:lineRule="auto"/>
              <w:jc w:val="right"/>
              <w:rPr>
                <w:color w:val="000000" w:themeColor="text1"/>
                <w:sz w:val="24"/>
                <w:szCs w:val="24"/>
              </w:rPr>
            </w:pPr>
          </w:p>
        </w:tc>
        <w:tc>
          <w:tcPr>
            <w:tcW w:w="1560" w:type="dxa"/>
            <w:shd w:val="clear" w:color="auto" w:fill="auto"/>
          </w:tcPr>
          <w:p w14:paraId="5EF1AC6F" w14:textId="73114F84" w:rsidR="00054EE9" w:rsidRPr="00573230" w:rsidRDefault="00054EE9" w:rsidP="00054EE9">
            <w:pPr>
              <w:spacing w:before="120" w:line="240" w:lineRule="auto"/>
              <w:jc w:val="right"/>
              <w:rPr>
                <w:color w:val="000000" w:themeColor="text1"/>
                <w:sz w:val="24"/>
                <w:szCs w:val="24"/>
              </w:rPr>
            </w:pPr>
          </w:p>
        </w:tc>
        <w:tc>
          <w:tcPr>
            <w:tcW w:w="1842" w:type="dxa"/>
          </w:tcPr>
          <w:p w14:paraId="78710AAB" w14:textId="77777777" w:rsidR="00054EE9" w:rsidRPr="00573230" w:rsidRDefault="00054EE9" w:rsidP="00054EE9">
            <w:pPr>
              <w:spacing w:before="120" w:line="240" w:lineRule="auto"/>
              <w:jc w:val="right"/>
              <w:rPr>
                <w:color w:val="000000" w:themeColor="text1"/>
                <w:sz w:val="24"/>
                <w:szCs w:val="24"/>
              </w:rPr>
            </w:pPr>
          </w:p>
        </w:tc>
        <w:tc>
          <w:tcPr>
            <w:tcW w:w="1927" w:type="dxa"/>
          </w:tcPr>
          <w:p w14:paraId="4278FC92" w14:textId="77777777" w:rsidR="00054EE9" w:rsidRPr="00573230" w:rsidRDefault="00054EE9" w:rsidP="00054EE9">
            <w:pPr>
              <w:spacing w:before="120" w:line="240" w:lineRule="auto"/>
              <w:jc w:val="right"/>
              <w:rPr>
                <w:color w:val="000000" w:themeColor="text1"/>
                <w:sz w:val="24"/>
                <w:szCs w:val="24"/>
              </w:rPr>
            </w:pPr>
          </w:p>
        </w:tc>
      </w:tr>
      <w:tr w:rsidR="00054EE9" w:rsidRPr="0083786F" w14:paraId="27F8F465" w14:textId="77777777" w:rsidTr="00054EE9">
        <w:tc>
          <w:tcPr>
            <w:tcW w:w="2405" w:type="dxa"/>
            <w:shd w:val="clear" w:color="auto" w:fill="auto"/>
          </w:tcPr>
          <w:p w14:paraId="077555E0" w14:textId="55923574" w:rsidR="00054EE9" w:rsidRPr="0083786F" w:rsidRDefault="00054EE9" w:rsidP="00054EE9">
            <w:pPr>
              <w:spacing w:before="120" w:line="240" w:lineRule="auto"/>
              <w:jc w:val="both"/>
              <w:rPr>
                <w:color w:val="000000" w:themeColor="text1"/>
                <w:sz w:val="22"/>
              </w:rPr>
            </w:pPr>
            <w:r w:rsidRPr="0083786F">
              <w:rPr>
                <w:color w:val="000000" w:themeColor="text1"/>
                <w:sz w:val="22"/>
              </w:rPr>
              <w:t>European</w:t>
            </w:r>
          </w:p>
        </w:tc>
        <w:tc>
          <w:tcPr>
            <w:tcW w:w="2126" w:type="dxa"/>
          </w:tcPr>
          <w:p w14:paraId="02B6F15A" w14:textId="30F5BE16" w:rsidR="00054EE9" w:rsidRDefault="00054EE9" w:rsidP="00054EE9">
            <w:pPr>
              <w:spacing w:before="120" w:line="240" w:lineRule="auto"/>
              <w:jc w:val="right"/>
              <w:rPr>
                <w:color w:val="000000" w:themeColor="text1"/>
                <w:sz w:val="24"/>
                <w:szCs w:val="24"/>
              </w:rPr>
            </w:pPr>
            <w:r w:rsidRPr="00573230">
              <w:rPr>
                <w:color w:val="000000" w:themeColor="text1"/>
                <w:sz w:val="24"/>
                <w:szCs w:val="24"/>
              </w:rPr>
              <w:t>80.1%</w:t>
            </w:r>
          </w:p>
        </w:tc>
        <w:tc>
          <w:tcPr>
            <w:tcW w:w="2268" w:type="dxa"/>
            <w:shd w:val="clear" w:color="auto" w:fill="auto"/>
          </w:tcPr>
          <w:p w14:paraId="2745EBB2" w14:textId="245B4523" w:rsidR="00054EE9" w:rsidRDefault="00054EE9" w:rsidP="00054EE9">
            <w:pPr>
              <w:spacing w:before="120" w:line="240" w:lineRule="auto"/>
              <w:jc w:val="right"/>
              <w:rPr>
                <w:color w:val="000000" w:themeColor="text1"/>
                <w:sz w:val="24"/>
                <w:szCs w:val="24"/>
              </w:rPr>
            </w:pPr>
            <w:r>
              <w:rPr>
                <w:color w:val="000000" w:themeColor="text1"/>
                <w:sz w:val="24"/>
                <w:szCs w:val="24"/>
              </w:rPr>
              <w:t>78%</w:t>
            </w:r>
          </w:p>
        </w:tc>
        <w:tc>
          <w:tcPr>
            <w:tcW w:w="1560" w:type="dxa"/>
            <w:shd w:val="clear" w:color="auto" w:fill="auto"/>
          </w:tcPr>
          <w:p w14:paraId="40A6FA57" w14:textId="68610B1D" w:rsidR="00054EE9" w:rsidRPr="00573230" w:rsidRDefault="00054EE9" w:rsidP="00054EE9">
            <w:pPr>
              <w:spacing w:before="120" w:line="240" w:lineRule="auto"/>
              <w:jc w:val="right"/>
              <w:rPr>
                <w:color w:val="000000" w:themeColor="text1"/>
                <w:sz w:val="24"/>
                <w:szCs w:val="24"/>
              </w:rPr>
            </w:pPr>
            <w:r w:rsidRPr="00573230">
              <w:rPr>
                <w:color w:val="000000" w:themeColor="text1"/>
                <w:sz w:val="24"/>
                <w:szCs w:val="24"/>
              </w:rPr>
              <w:t>88.6%</w:t>
            </w:r>
          </w:p>
        </w:tc>
        <w:tc>
          <w:tcPr>
            <w:tcW w:w="1842" w:type="dxa"/>
          </w:tcPr>
          <w:p w14:paraId="60DEAC87" w14:textId="620C32E5" w:rsidR="00054EE9" w:rsidRPr="00573230" w:rsidRDefault="00054EE9" w:rsidP="00054EE9">
            <w:pPr>
              <w:spacing w:before="120" w:line="240" w:lineRule="auto"/>
              <w:jc w:val="right"/>
              <w:rPr>
                <w:color w:val="000000" w:themeColor="text1"/>
                <w:sz w:val="24"/>
                <w:szCs w:val="24"/>
              </w:rPr>
            </w:pPr>
            <w:r w:rsidRPr="00573230">
              <w:rPr>
                <w:color w:val="000000" w:themeColor="text1"/>
                <w:sz w:val="24"/>
                <w:szCs w:val="24"/>
              </w:rPr>
              <w:t>93.3%</w:t>
            </w:r>
          </w:p>
        </w:tc>
        <w:tc>
          <w:tcPr>
            <w:tcW w:w="1927" w:type="dxa"/>
          </w:tcPr>
          <w:p w14:paraId="2404E7D6" w14:textId="55023479" w:rsidR="00054EE9" w:rsidRPr="00573230" w:rsidRDefault="00054EE9" w:rsidP="00054EE9">
            <w:pPr>
              <w:spacing w:before="120" w:line="240" w:lineRule="auto"/>
              <w:jc w:val="right"/>
              <w:rPr>
                <w:color w:val="000000" w:themeColor="text1"/>
                <w:sz w:val="24"/>
                <w:szCs w:val="24"/>
              </w:rPr>
            </w:pPr>
            <w:r>
              <w:rPr>
                <w:color w:val="000000" w:themeColor="text1"/>
                <w:sz w:val="24"/>
                <w:szCs w:val="24"/>
              </w:rPr>
              <w:t>67</w:t>
            </w:r>
            <w:r w:rsidRPr="00573230">
              <w:rPr>
                <w:color w:val="000000" w:themeColor="text1"/>
                <w:sz w:val="24"/>
                <w:szCs w:val="24"/>
              </w:rPr>
              <w:t>%</w:t>
            </w:r>
          </w:p>
        </w:tc>
      </w:tr>
      <w:tr w:rsidR="00054EE9" w:rsidRPr="0083786F" w14:paraId="57CABF0E" w14:textId="77777777" w:rsidTr="00054EE9">
        <w:tc>
          <w:tcPr>
            <w:tcW w:w="2405" w:type="dxa"/>
            <w:shd w:val="clear" w:color="auto" w:fill="auto"/>
          </w:tcPr>
          <w:p w14:paraId="23852660" w14:textId="77777777" w:rsidR="00054EE9" w:rsidRPr="0083786F" w:rsidRDefault="00054EE9" w:rsidP="00054EE9">
            <w:pPr>
              <w:spacing w:before="120" w:line="240" w:lineRule="auto"/>
              <w:jc w:val="both"/>
              <w:rPr>
                <w:color w:val="000000" w:themeColor="text1"/>
                <w:sz w:val="22"/>
              </w:rPr>
            </w:pPr>
            <w:r w:rsidRPr="0083786F">
              <w:rPr>
                <w:color w:val="000000" w:themeColor="text1"/>
                <w:sz w:val="22"/>
              </w:rPr>
              <w:t>Māori</w:t>
            </w:r>
          </w:p>
        </w:tc>
        <w:tc>
          <w:tcPr>
            <w:tcW w:w="2126" w:type="dxa"/>
          </w:tcPr>
          <w:p w14:paraId="613A434E" w14:textId="5E8A1CC5" w:rsidR="00054EE9" w:rsidRDefault="00054EE9" w:rsidP="00054EE9">
            <w:pPr>
              <w:spacing w:before="120" w:line="240" w:lineRule="auto"/>
              <w:jc w:val="right"/>
              <w:rPr>
                <w:color w:val="000000" w:themeColor="text1"/>
                <w:sz w:val="24"/>
                <w:szCs w:val="24"/>
              </w:rPr>
            </w:pPr>
            <w:r w:rsidRPr="00573230">
              <w:rPr>
                <w:color w:val="000000" w:themeColor="text1"/>
                <w:sz w:val="24"/>
                <w:szCs w:val="24"/>
              </w:rPr>
              <w:t>14.9%</w:t>
            </w:r>
          </w:p>
        </w:tc>
        <w:tc>
          <w:tcPr>
            <w:tcW w:w="2268" w:type="dxa"/>
            <w:shd w:val="clear" w:color="auto" w:fill="auto"/>
          </w:tcPr>
          <w:p w14:paraId="4297A926" w14:textId="7F906CC5" w:rsidR="00054EE9" w:rsidRDefault="00054EE9" w:rsidP="00054EE9">
            <w:pPr>
              <w:spacing w:before="120" w:line="240" w:lineRule="auto"/>
              <w:jc w:val="right"/>
              <w:rPr>
                <w:color w:val="000000" w:themeColor="text1"/>
                <w:sz w:val="24"/>
                <w:szCs w:val="24"/>
              </w:rPr>
            </w:pPr>
            <w:r>
              <w:rPr>
                <w:color w:val="000000" w:themeColor="text1"/>
                <w:sz w:val="24"/>
                <w:szCs w:val="24"/>
              </w:rPr>
              <w:t>19%</w:t>
            </w:r>
          </w:p>
        </w:tc>
        <w:tc>
          <w:tcPr>
            <w:tcW w:w="1560" w:type="dxa"/>
            <w:shd w:val="clear" w:color="auto" w:fill="auto"/>
          </w:tcPr>
          <w:p w14:paraId="08B369FC" w14:textId="71D3A141" w:rsidR="00054EE9" w:rsidRPr="00573230" w:rsidRDefault="00054EE9" w:rsidP="00054EE9">
            <w:pPr>
              <w:spacing w:before="120" w:line="240" w:lineRule="auto"/>
              <w:jc w:val="right"/>
              <w:rPr>
                <w:color w:val="000000" w:themeColor="text1"/>
                <w:sz w:val="24"/>
                <w:szCs w:val="24"/>
              </w:rPr>
            </w:pPr>
            <w:r w:rsidRPr="00573230">
              <w:rPr>
                <w:color w:val="000000" w:themeColor="text1"/>
                <w:sz w:val="24"/>
                <w:szCs w:val="24"/>
              </w:rPr>
              <w:t>11.4%</w:t>
            </w:r>
          </w:p>
        </w:tc>
        <w:tc>
          <w:tcPr>
            <w:tcW w:w="1842" w:type="dxa"/>
          </w:tcPr>
          <w:p w14:paraId="65F5A1DD" w14:textId="74267AD4" w:rsidR="00054EE9" w:rsidRPr="00573230" w:rsidRDefault="00054EE9" w:rsidP="00054EE9">
            <w:pPr>
              <w:spacing w:before="120" w:line="240" w:lineRule="auto"/>
              <w:jc w:val="right"/>
              <w:rPr>
                <w:color w:val="000000" w:themeColor="text1"/>
                <w:sz w:val="24"/>
                <w:szCs w:val="24"/>
              </w:rPr>
            </w:pPr>
            <w:r w:rsidRPr="00573230">
              <w:rPr>
                <w:color w:val="000000" w:themeColor="text1"/>
                <w:sz w:val="24"/>
                <w:szCs w:val="24"/>
              </w:rPr>
              <w:t>20%</w:t>
            </w:r>
          </w:p>
        </w:tc>
        <w:tc>
          <w:tcPr>
            <w:tcW w:w="1927" w:type="dxa"/>
          </w:tcPr>
          <w:p w14:paraId="629B9C3E" w14:textId="50A3F00E" w:rsidR="00054EE9" w:rsidRPr="00573230" w:rsidRDefault="00054EE9" w:rsidP="00054EE9">
            <w:pPr>
              <w:spacing w:before="120" w:line="240" w:lineRule="auto"/>
              <w:jc w:val="right"/>
              <w:rPr>
                <w:color w:val="000000" w:themeColor="text1"/>
                <w:sz w:val="24"/>
                <w:szCs w:val="24"/>
              </w:rPr>
            </w:pPr>
            <w:r w:rsidRPr="00573230">
              <w:rPr>
                <w:color w:val="000000" w:themeColor="text1"/>
                <w:sz w:val="24"/>
                <w:szCs w:val="24"/>
              </w:rPr>
              <w:t>1</w:t>
            </w:r>
            <w:r>
              <w:rPr>
                <w:color w:val="000000" w:themeColor="text1"/>
                <w:sz w:val="24"/>
                <w:szCs w:val="24"/>
              </w:rPr>
              <w:t>5</w:t>
            </w:r>
            <w:r w:rsidRPr="00573230">
              <w:rPr>
                <w:color w:val="000000" w:themeColor="text1"/>
                <w:sz w:val="24"/>
                <w:szCs w:val="24"/>
              </w:rPr>
              <w:t>%</w:t>
            </w:r>
          </w:p>
        </w:tc>
      </w:tr>
      <w:tr w:rsidR="00054EE9" w:rsidRPr="0083786F" w14:paraId="2D8AF86E" w14:textId="77777777" w:rsidTr="00054EE9">
        <w:tc>
          <w:tcPr>
            <w:tcW w:w="2405" w:type="dxa"/>
            <w:shd w:val="clear" w:color="auto" w:fill="auto"/>
          </w:tcPr>
          <w:p w14:paraId="18106789" w14:textId="77777777" w:rsidR="00054EE9" w:rsidRPr="0083786F" w:rsidRDefault="00054EE9" w:rsidP="00054EE9">
            <w:pPr>
              <w:spacing w:before="120" w:line="240" w:lineRule="auto"/>
              <w:jc w:val="both"/>
              <w:rPr>
                <w:color w:val="000000" w:themeColor="text1"/>
                <w:sz w:val="22"/>
              </w:rPr>
            </w:pPr>
            <w:r w:rsidRPr="0083786F">
              <w:rPr>
                <w:color w:val="000000" w:themeColor="text1"/>
                <w:sz w:val="22"/>
              </w:rPr>
              <w:t>Asian</w:t>
            </w:r>
          </w:p>
        </w:tc>
        <w:tc>
          <w:tcPr>
            <w:tcW w:w="2126" w:type="dxa"/>
          </w:tcPr>
          <w:p w14:paraId="47690A5D" w14:textId="737E960B" w:rsidR="00054EE9" w:rsidRDefault="00054EE9" w:rsidP="00054EE9">
            <w:pPr>
              <w:spacing w:before="120" w:line="240" w:lineRule="auto"/>
              <w:jc w:val="right"/>
              <w:rPr>
                <w:color w:val="000000" w:themeColor="text1"/>
                <w:sz w:val="24"/>
                <w:szCs w:val="24"/>
              </w:rPr>
            </w:pPr>
            <w:r w:rsidRPr="00573230">
              <w:rPr>
                <w:color w:val="000000" w:themeColor="text1"/>
                <w:sz w:val="24"/>
                <w:szCs w:val="24"/>
              </w:rPr>
              <w:t>10%</w:t>
            </w:r>
          </w:p>
        </w:tc>
        <w:tc>
          <w:tcPr>
            <w:tcW w:w="2268" w:type="dxa"/>
            <w:shd w:val="clear" w:color="auto" w:fill="auto"/>
          </w:tcPr>
          <w:p w14:paraId="427A6898" w14:textId="5B7C2F7B" w:rsidR="00054EE9" w:rsidRDefault="00054EE9" w:rsidP="00054EE9">
            <w:pPr>
              <w:spacing w:before="120" w:line="240" w:lineRule="auto"/>
              <w:jc w:val="right"/>
              <w:rPr>
                <w:color w:val="000000" w:themeColor="text1"/>
                <w:sz w:val="24"/>
                <w:szCs w:val="24"/>
              </w:rPr>
            </w:pPr>
            <w:r>
              <w:rPr>
                <w:color w:val="000000" w:themeColor="text1"/>
                <w:sz w:val="24"/>
                <w:szCs w:val="24"/>
              </w:rPr>
              <w:t>8%</w:t>
            </w:r>
          </w:p>
        </w:tc>
        <w:tc>
          <w:tcPr>
            <w:tcW w:w="1560" w:type="dxa"/>
            <w:shd w:val="clear" w:color="auto" w:fill="auto"/>
          </w:tcPr>
          <w:p w14:paraId="418E3143" w14:textId="4F7C8025" w:rsidR="00054EE9" w:rsidRPr="00573230" w:rsidRDefault="00054EE9" w:rsidP="00054EE9">
            <w:pPr>
              <w:spacing w:before="120" w:line="240" w:lineRule="auto"/>
              <w:jc w:val="right"/>
              <w:rPr>
                <w:color w:val="000000" w:themeColor="text1"/>
                <w:sz w:val="24"/>
                <w:szCs w:val="24"/>
              </w:rPr>
            </w:pPr>
            <w:r w:rsidRPr="00573230">
              <w:rPr>
                <w:color w:val="000000" w:themeColor="text1"/>
                <w:sz w:val="24"/>
                <w:szCs w:val="24"/>
              </w:rPr>
              <w:t>5.7%</w:t>
            </w:r>
          </w:p>
        </w:tc>
        <w:tc>
          <w:tcPr>
            <w:tcW w:w="1842" w:type="dxa"/>
          </w:tcPr>
          <w:p w14:paraId="0704B0E2" w14:textId="289A4818" w:rsidR="00054EE9" w:rsidRPr="00573230" w:rsidRDefault="00054EE9" w:rsidP="00054EE9">
            <w:pPr>
              <w:spacing w:before="120" w:line="240" w:lineRule="auto"/>
              <w:jc w:val="right"/>
              <w:rPr>
                <w:color w:val="000000" w:themeColor="text1"/>
                <w:sz w:val="24"/>
                <w:szCs w:val="24"/>
              </w:rPr>
            </w:pPr>
            <w:r>
              <w:rPr>
                <w:color w:val="000000" w:themeColor="text1"/>
                <w:sz w:val="24"/>
                <w:szCs w:val="24"/>
              </w:rPr>
              <w:t>-</w:t>
            </w:r>
          </w:p>
        </w:tc>
        <w:tc>
          <w:tcPr>
            <w:tcW w:w="1927" w:type="dxa"/>
          </w:tcPr>
          <w:p w14:paraId="6F867E0E" w14:textId="3C3D2AB8" w:rsidR="00054EE9" w:rsidRPr="00573230" w:rsidRDefault="00054EE9" w:rsidP="00054EE9">
            <w:pPr>
              <w:spacing w:before="120" w:line="240" w:lineRule="auto"/>
              <w:jc w:val="right"/>
              <w:rPr>
                <w:color w:val="000000" w:themeColor="text1"/>
                <w:sz w:val="24"/>
                <w:szCs w:val="24"/>
              </w:rPr>
            </w:pPr>
            <w:r w:rsidRPr="00573230">
              <w:rPr>
                <w:color w:val="000000" w:themeColor="text1"/>
                <w:sz w:val="24"/>
                <w:szCs w:val="24"/>
              </w:rPr>
              <w:t>1</w:t>
            </w:r>
            <w:r>
              <w:rPr>
                <w:color w:val="000000" w:themeColor="text1"/>
                <w:sz w:val="24"/>
                <w:szCs w:val="24"/>
              </w:rPr>
              <w:t>8</w:t>
            </w:r>
            <w:r w:rsidRPr="00573230">
              <w:rPr>
                <w:color w:val="000000" w:themeColor="text1"/>
                <w:sz w:val="24"/>
                <w:szCs w:val="24"/>
              </w:rPr>
              <w:t>%</w:t>
            </w:r>
          </w:p>
        </w:tc>
      </w:tr>
      <w:tr w:rsidR="00054EE9" w:rsidRPr="0083786F" w14:paraId="17076B2A" w14:textId="77777777" w:rsidTr="00054EE9">
        <w:tc>
          <w:tcPr>
            <w:tcW w:w="2405" w:type="dxa"/>
            <w:shd w:val="clear" w:color="auto" w:fill="auto"/>
          </w:tcPr>
          <w:p w14:paraId="476960B0" w14:textId="77777777" w:rsidR="00054EE9" w:rsidRPr="0083786F" w:rsidRDefault="00054EE9" w:rsidP="00054EE9">
            <w:pPr>
              <w:spacing w:before="120" w:line="240" w:lineRule="auto"/>
              <w:jc w:val="both"/>
              <w:rPr>
                <w:color w:val="000000" w:themeColor="text1"/>
                <w:sz w:val="22"/>
              </w:rPr>
            </w:pPr>
            <w:r w:rsidRPr="0083786F">
              <w:rPr>
                <w:color w:val="000000" w:themeColor="text1"/>
                <w:sz w:val="22"/>
              </w:rPr>
              <w:t>Pacific Peoples</w:t>
            </w:r>
          </w:p>
        </w:tc>
        <w:tc>
          <w:tcPr>
            <w:tcW w:w="2126" w:type="dxa"/>
          </w:tcPr>
          <w:p w14:paraId="3D231429" w14:textId="5A4F1416" w:rsidR="00054EE9" w:rsidRDefault="00054EE9" w:rsidP="00054EE9">
            <w:pPr>
              <w:spacing w:before="120" w:line="240" w:lineRule="auto"/>
              <w:jc w:val="right"/>
              <w:rPr>
                <w:color w:val="000000" w:themeColor="text1"/>
                <w:sz w:val="24"/>
                <w:szCs w:val="24"/>
              </w:rPr>
            </w:pPr>
            <w:r w:rsidRPr="00573230">
              <w:rPr>
                <w:color w:val="000000" w:themeColor="text1"/>
                <w:sz w:val="24"/>
                <w:szCs w:val="24"/>
              </w:rPr>
              <w:t>6.6%</w:t>
            </w:r>
          </w:p>
        </w:tc>
        <w:tc>
          <w:tcPr>
            <w:tcW w:w="2268" w:type="dxa"/>
            <w:shd w:val="clear" w:color="auto" w:fill="auto"/>
          </w:tcPr>
          <w:p w14:paraId="4A169337" w14:textId="1E21B064" w:rsidR="00054EE9" w:rsidRDefault="00054EE9" w:rsidP="00054EE9">
            <w:pPr>
              <w:spacing w:before="120" w:line="240" w:lineRule="auto"/>
              <w:jc w:val="right"/>
              <w:rPr>
                <w:color w:val="000000" w:themeColor="text1"/>
                <w:sz w:val="24"/>
                <w:szCs w:val="24"/>
              </w:rPr>
            </w:pPr>
            <w:r>
              <w:rPr>
                <w:color w:val="000000" w:themeColor="text1"/>
                <w:sz w:val="24"/>
                <w:szCs w:val="24"/>
              </w:rPr>
              <w:t>7%</w:t>
            </w:r>
          </w:p>
        </w:tc>
        <w:tc>
          <w:tcPr>
            <w:tcW w:w="1560" w:type="dxa"/>
            <w:shd w:val="clear" w:color="auto" w:fill="auto"/>
          </w:tcPr>
          <w:p w14:paraId="487CB8F7" w14:textId="40B500E2" w:rsidR="00054EE9" w:rsidRPr="00573230" w:rsidRDefault="00054EE9" w:rsidP="00054EE9">
            <w:pPr>
              <w:spacing w:before="120" w:line="240" w:lineRule="auto"/>
              <w:jc w:val="right"/>
              <w:rPr>
                <w:color w:val="000000" w:themeColor="text1"/>
                <w:sz w:val="24"/>
                <w:szCs w:val="24"/>
              </w:rPr>
            </w:pPr>
            <w:r>
              <w:rPr>
                <w:color w:val="000000" w:themeColor="text1"/>
                <w:sz w:val="24"/>
                <w:szCs w:val="24"/>
              </w:rPr>
              <w:t>-</w:t>
            </w:r>
          </w:p>
        </w:tc>
        <w:tc>
          <w:tcPr>
            <w:tcW w:w="1842" w:type="dxa"/>
          </w:tcPr>
          <w:p w14:paraId="73D0B51E" w14:textId="64A3AAC3" w:rsidR="00054EE9" w:rsidRPr="00573230" w:rsidRDefault="00054EE9" w:rsidP="00054EE9">
            <w:pPr>
              <w:spacing w:before="120" w:line="240" w:lineRule="auto"/>
              <w:jc w:val="right"/>
              <w:rPr>
                <w:color w:val="000000" w:themeColor="text1"/>
                <w:sz w:val="24"/>
                <w:szCs w:val="24"/>
              </w:rPr>
            </w:pPr>
            <w:r>
              <w:rPr>
                <w:color w:val="000000" w:themeColor="text1"/>
                <w:sz w:val="24"/>
                <w:szCs w:val="24"/>
              </w:rPr>
              <w:t>-</w:t>
            </w:r>
          </w:p>
        </w:tc>
        <w:tc>
          <w:tcPr>
            <w:tcW w:w="1927" w:type="dxa"/>
          </w:tcPr>
          <w:p w14:paraId="0A30F3E9" w14:textId="119CA253" w:rsidR="00054EE9" w:rsidRPr="00573230" w:rsidRDefault="00054EE9" w:rsidP="00054EE9">
            <w:pPr>
              <w:spacing w:before="120" w:line="240" w:lineRule="auto"/>
              <w:jc w:val="right"/>
              <w:rPr>
                <w:color w:val="000000" w:themeColor="text1"/>
                <w:sz w:val="24"/>
                <w:szCs w:val="24"/>
              </w:rPr>
            </w:pPr>
            <w:r>
              <w:rPr>
                <w:color w:val="000000" w:themeColor="text1"/>
                <w:sz w:val="24"/>
                <w:szCs w:val="24"/>
              </w:rPr>
              <w:t>6</w:t>
            </w:r>
            <w:r w:rsidRPr="00573230">
              <w:rPr>
                <w:color w:val="000000" w:themeColor="text1"/>
                <w:sz w:val="24"/>
                <w:szCs w:val="24"/>
              </w:rPr>
              <w:t>%</w:t>
            </w:r>
          </w:p>
        </w:tc>
      </w:tr>
      <w:tr w:rsidR="00054EE9" w:rsidRPr="0083786F" w14:paraId="1914C276" w14:textId="77777777" w:rsidTr="00054EE9">
        <w:tc>
          <w:tcPr>
            <w:tcW w:w="2405" w:type="dxa"/>
            <w:shd w:val="clear" w:color="auto" w:fill="auto"/>
          </w:tcPr>
          <w:p w14:paraId="12A6F63D" w14:textId="29FF49C6" w:rsidR="00054EE9" w:rsidRPr="0083786F" w:rsidRDefault="00054EE9" w:rsidP="00054EE9">
            <w:pPr>
              <w:spacing w:before="120" w:line="240" w:lineRule="auto"/>
              <w:jc w:val="both"/>
              <w:rPr>
                <w:color w:val="000000" w:themeColor="text1"/>
                <w:sz w:val="22"/>
              </w:rPr>
            </w:pPr>
            <w:r w:rsidRPr="28E6229D">
              <w:rPr>
                <w:color w:val="000000" w:themeColor="text1"/>
                <w:sz w:val="22"/>
              </w:rPr>
              <w:t>MELAA*</w:t>
            </w:r>
          </w:p>
        </w:tc>
        <w:tc>
          <w:tcPr>
            <w:tcW w:w="2126" w:type="dxa"/>
          </w:tcPr>
          <w:p w14:paraId="6FE010EB" w14:textId="26C28602" w:rsidR="00054EE9" w:rsidRDefault="00054EE9" w:rsidP="00054EE9">
            <w:pPr>
              <w:spacing w:before="120" w:line="240" w:lineRule="auto"/>
              <w:jc w:val="right"/>
              <w:rPr>
                <w:color w:val="000000" w:themeColor="text1"/>
                <w:sz w:val="24"/>
                <w:szCs w:val="24"/>
              </w:rPr>
            </w:pPr>
            <w:r w:rsidRPr="00573230">
              <w:rPr>
                <w:color w:val="000000" w:themeColor="text1"/>
                <w:sz w:val="24"/>
                <w:szCs w:val="24"/>
              </w:rPr>
              <w:t>2.9%</w:t>
            </w:r>
          </w:p>
        </w:tc>
        <w:tc>
          <w:tcPr>
            <w:tcW w:w="2268" w:type="dxa"/>
            <w:shd w:val="clear" w:color="auto" w:fill="auto"/>
          </w:tcPr>
          <w:p w14:paraId="22E0A3AD" w14:textId="65D88D18" w:rsidR="00054EE9" w:rsidRDefault="00054EE9" w:rsidP="00054EE9">
            <w:pPr>
              <w:spacing w:before="120" w:line="240" w:lineRule="auto"/>
              <w:jc w:val="right"/>
              <w:rPr>
                <w:color w:val="000000" w:themeColor="text1"/>
                <w:sz w:val="24"/>
                <w:szCs w:val="24"/>
              </w:rPr>
            </w:pPr>
            <w:r>
              <w:rPr>
                <w:color w:val="000000" w:themeColor="text1"/>
                <w:sz w:val="24"/>
                <w:szCs w:val="24"/>
              </w:rPr>
              <w:t>3%</w:t>
            </w:r>
          </w:p>
        </w:tc>
        <w:tc>
          <w:tcPr>
            <w:tcW w:w="1560" w:type="dxa"/>
            <w:shd w:val="clear" w:color="auto" w:fill="auto"/>
          </w:tcPr>
          <w:p w14:paraId="23C1B3BB" w14:textId="6F824B61" w:rsidR="00054EE9" w:rsidRPr="00573230" w:rsidRDefault="00054EE9" w:rsidP="00054EE9">
            <w:pPr>
              <w:spacing w:before="120" w:line="240" w:lineRule="auto"/>
              <w:jc w:val="right"/>
              <w:rPr>
                <w:color w:val="000000" w:themeColor="text1"/>
                <w:sz w:val="24"/>
                <w:szCs w:val="24"/>
              </w:rPr>
            </w:pPr>
            <w:r>
              <w:rPr>
                <w:color w:val="000000" w:themeColor="text1"/>
                <w:sz w:val="24"/>
                <w:szCs w:val="24"/>
              </w:rPr>
              <w:t>-</w:t>
            </w:r>
          </w:p>
        </w:tc>
        <w:tc>
          <w:tcPr>
            <w:tcW w:w="1842" w:type="dxa"/>
          </w:tcPr>
          <w:p w14:paraId="5918E293" w14:textId="27A98384" w:rsidR="00054EE9" w:rsidRPr="00573230" w:rsidRDefault="00054EE9" w:rsidP="00054EE9">
            <w:pPr>
              <w:spacing w:before="120" w:line="240" w:lineRule="auto"/>
              <w:jc w:val="right"/>
              <w:rPr>
                <w:color w:val="000000" w:themeColor="text1"/>
                <w:sz w:val="24"/>
                <w:szCs w:val="24"/>
              </w:rPr>
            </w:pPr>
            <w:r>
              <w:rPr>
                <w:color w:val="000000" w:themeColor="text1"/>
                <w:sz w:val="24"/>
                <w:szCs w:val="24"/>
              </w:rPr>
              <w:t>-</w:t>
            </w:r>
          </w:p>
        </w:tc>
        <w:tc>
          <w:tcPr>
            <w:tcW w:w="1927" w:type="dxa"/>
          </w:tcPr>
          <w:p w14:paraId="7DE9C4F5" w14:textId="410BF696" w:rsidR="00054EE9" w:rsidRPr="00573230" w:rsidRDefault="00054EE9" w:rsidP="00054EE9">
            <w:pPr>
              <w:spacing w:before="120" w:line="240" w:lineRule="auto"/>
              <w:jc w:val="right"/>
              <w:rPr>
                <w:color w:val="000000" w:themeColor="text1"/>
                <w:sz w:val="24"/>
                <w:szCs w:val="24"/>
              </w:rPr>
            </w:pPr>
            <w:r>
              <w:rPr>
                <w:color w:val="000000" w:themeColor="text1"/>
                <w:sz w:val="24"/>
                <w:szCs w:val="24"/>
              </w:rPr>
              <w:t>2</w:t>
            </w:r>
            <w:r w:rsidRPr="00573230">
              <w:rPr>
                <w:color w:val="000000" w:themeColor="text1"/>
                <w:sz w:val="24"/>
                <w:szCs w:val="24"/>
              </w:rPr>
              <w:t>%</w:t>
            </w:r>
          </w:p>
        </w:tc>
      </w:tr>
      <w:tr w:rsidR="00054EE9" w:rsidRPr="00BE04A5" w14:paraId="1C0B91C0" w14:textId="77777777" w:rsidTr="00054EE9">
        <w:tc>
          <w:tcPr>
            <w:tcW w:w="2405" w:type="dxa"/>
            <w:shd w:val="clear" w:color="auto" w:fill="auto"/>
          </w:tcPr>
          <w:p w14:paraId="7234FACD" w14:textId="4250A471" w:rsidR="00054EE9" w:rsidRPr="00BE04A5" w:rsidRDefault="00054EE9" w:rsidP="00054EE9">
            <w:pPr>
              <w:spacing w:before="120" w:line="240" w:lineRule="auto"/>
              <w:rPr>
                <w:color w:val="000000" w:themeColor="text1"/>
                <w:sz w:val="22"/>
              </w:rPr>
            </w:pPr>
            <w:r>
              <w:rPr>
                <w:color w:val="000000" w:themeColor="text1"/>
                <w:sz w:val="22"/>
              </w:rPr>
              <w:t>Other Ethnic Group</w:t>
            </w:r>
          </w:p>
        </w:tc>
        <w:tc>
          <w:tcPr>
            <w:tcW w:w="2126" w:type="dxa"/>
          </w:tcPr>
          <w:p w14:paraId="0FDB5623" w14:textId="15D0B1EF" w:rsidR="00054EE9" w:rsidRDefault="00054EE9" w:rsidP="00054EE9">
            <w:pPr>
              <w:spacing w:before="120" w:line="240" w:lineRule="auto"/>
              <w:jc w:val="right"/>
              <w:rPr>
                <w:color w:val="000000" w:themeColor="text1"/>
                <w:sz w:val="24"/>
                <w:szCs w:val="24"/>
              </w:rPr>
            </w:pPr>
            <w:r>
              <w:rPr>
                <w:color w:val="000000" w:themeColor="text1"/>
                <w:sz w:val="24"/>
                <w:szCs w:val="24"/>
              </w:rPr>
              <w:t>1.2%</w:t>
            </w:r>
          </w:p>
        </w:tc>
        <w:tc>
          <w:tcPr>
            <w:tcW w:w="2268" w:type="dxa"/>
            <w:shd w:val="clear" w:color="auto" w:fill="auto"/>
          </w:tcPr>
          <w:p w14:paraId="773B41CE" w14:textId="722750B6" w:rsidR="00054EE9" w:rsidRDefault="00054EE9" w:rsidP="00054EE9">
            <w:pPr>
              <w:spacing w:before="120" w:line="240" w:lineRule="auto"/>
              <w:jc w:val="right"/>
              <w:rPr>
                <w:color w:val="000000" w:themeColor="text1"/>
                <w:sz w:val="24"/>
                <w:szCs w:val="24"/>
              </w:rPr>
            </w:pPr>
            <w:r>
              <w:rPr>
                <w:color w:val="000000" w:themeColor="text1"/>
                <w:sz w:val="24"/>
                <w:szCs w:val="24"/>
              </w:rPr>
              <w:t>-</w:t>
            </w:r>
          </w:p>
        </w:tc>
        <w:tc>
          <w:tcPr>
            <w:tcW w:w="1560" w:type="dxa"/>
            <w:shd w:val="clear" w:color="auto" w:fill="auto"/>
          </w:tcPr>
          <w:p w14:paraId="451B6540" w14:textId="7C9CDCC3" w:rsidR="00054EE9" w:rsidRPr="00573230" w:rsidRDefault="00054EE9" w:rsidP="00054EE9">
            <w:pPr>
              <w:spacing w:before="120" w:line="240" w:lineRule="auto"/>
              <w:jc w:val="right"/>
              <w:rPr>
                <w:color w:val="000000" w:themeColor="text1"/>
                <w:sz w:val="24"/>
                <w:szCs w:val="24"/>
              </w:rPr>
            </w:pPr>
            <w:r>
              <w:rPr>
                <w:color w:val="000000" w:themeColor="text1"/>
                <w:sz w:val="24"/>
                <w:szCs w:val="24"/>
              </w:rPr>
              <w:t>-</w:t>
            </w:r>
          </w:p>
        </w:tc>
        <w:tc>
          <w:tcPr>
            <w:tcW w:w="1842" w:type="dxa"/>
          </w:tcPr>
          <w:p w14:paraId="47082396" w14:textId="435DFD06" w:rsidR="00054EE9" w:rsidRPr="00573230" w:rsidRDefault="00054EE9" w:rsidP="00054EE9">
            <w:pPr>
              <w:spacing w:before="120" w:line="240" w:lineRule="auto"/>
              <w:jc w:val="right"/>
              <w:rPr>
                <w:color w:val="000000" w:themeColor="text1"/>
                <w:sz w:val="24"/>
                <w:szCs w:val="24"/>
              </w:rPr>
            </w:pPr>
            <w:r>
              <w:rPr>
                <w:color w:val="000000" w:themeColor="text1"/>
                <w:sz w:val="24"/>
                <w:szCs w:val="24"/>
              </w:rPr>
              <w:t>-</w:t>
            </w:r>
          </w:p>
        </w:tc>
        <w:tc>
          <w:tcPr>
            <w:tcW w:w="1927" w:type="dxa"/>
          </w:tcPr>
          <w:p w14:paraId="08C721DF" w14:textId="77777777" w:rsidR="00054EE9" w:rsidRPr="00573230" w:rsidRDefault="00054EE9" w:rsidP="00054EE9">
            <w:pPr>
              <w:spacing w:before="120" w:line="240" w:lineRule="auto"/>
              <w:jc w:val="right"/>
              <w:rPr>
                <w:color w:val="000000" w:themeColor="text1"/>
                <w:sz w:val="24"/>
                <w:szCs w:val="24"/>
              </w:rPr>
            </w:pPr>
          </w:p>
        </w:tc>
      </w:tr>
      <w:tr w:rsidR="00054EE9" w:rsidRPr="0083786F" w14:paraId="59F19224" w14:textId="77777777" w:rsidTr="00054EE9">
        <w:tc>
          <w:tcPr>
            <w:tcW w:w="2405" w:type="dxa"/>
            <w:shd w:val="clear" w:color="auto" w:fill="auto"/>
          </w:tcPr>
          <w:p w14:paraId="4C74E21D" w14:textId="77777777" w:rsidR="00054EE9" w:rsidRPr="0083786F" w:rsidRDefault="00054EE9" w:rsidP="00054EE9">
            <w:pPr>
              <w:spacing w:before="120" w:line="240" w:lineRule="auto"/>
              <w:jc w:val="both"/>
              <w:rPr>
                <w:color w:val="000000" w:themeColor="text1"/>
                <w:sz w:val="22"/>
              </w:rPr>
            </w:pPr>
            <w:r w:rsidRPr="0083786F">
              <w:rPr>
                <w:color w:val="7030A0"/>
                <w:sz w:val="22"/>
              </w:rPr>
              <w:t>Gender</w:t>
            </w:r>
          </w:p>
        </w:tc>
        <w:tc>
          <w:tcPr>
            <w:tcW w:w="2126" w:type="dxa"/>
          </w:tcPr>
          <w:p w14:paraId="42BDBC69" w14:textId="77777777" w:rsidR="00054EE9" w:rsidRPr="00573230" w:rsidRDefault="00054EE9" w:rsidP="00054EE9">
            <w:pPr>
              <w:spacing w:before="120" w:line="240" w:lineRule="auto"/>
              <w:jc w:val="right"/>
              <w:rPr>
                <w:color w:val="000000" w:themeColor="text1"/>
                <w:sz w:val="24"/>
                <w:szCs w:val="24"/>
              </w:rPr>
            </w:pPr>
          </w:p>
        </w:tc>
        <w:tc>
          <w:tcPr>
            <w:tcW w:w="2268" w:type="dxa"/>
            <w:shd w:val="clear" w:color="auto" w:fill="auto"/>
          </w:tcPr>
          <w:p w14:paraId="4B8DB444" w14:textId="54E80746" w:rsidR="00054EE9" w:rsidRPr="00573230" w:rsidRDefault="00054EE9" w:rsidP="00054EE9">
            <w:pPr>
              <w:spacing w:before="120" w:line="240" w:lineRule="auto"/>
              <w:jc w:val="right"/>
              <w:rPr>
                <w:color w:val="000000" w:themeColor="text1"/>
                <w:sz w:val="24"/>
                <w:szCs w:val="24"/>
              </w:rPr>
            </w:pPr>
          </w:p>
        </w:tc>
        <w:tc>
          <w:tcPr>
            <w:tcW w:w="1560" w:type="dxa"/>
            <w:shd w:val="clear" w:color="auto" w:fill="auto"/>
          </w:tcPr>
          <w:p w14:paraId="6D185F8C" w14:textId="315506EE" w:rsidR="00054EE9" w:rsidRPr="00573230" w:rsidRDefault="00054EE9" w:rsidP="00054EE9">
            <w:pPr>
              <w:spacing w:before="120" w:line="240" w:lineRule="auto"/>
              <w:jc w:val="right"/>
              <w:rPr>
                <w:color w:val="000000" w:themeColor="text1"/>
                <w:sz w:val="24"/>
                <w:szCs w:val="24"/>
              </w:rPr>
            </w:pPr>
          </w:p>
        </w:tc>
        <w:tc>
          <w:tcPr>
            <w:tcW w:w="1842" w:type="dxa"/>
          </w:tcPr>
          <w:p w14:paraId="5B1668EE" w14:textId="77777777" w:rsidR="00054EE9" w:rsidRPr="00573230" w:rsidRDefault="00054EE9" w:rsidP="00054EE9">
            <w:pPr>
              <w:spacing w:before="120" w:line="240" w:lineRule="auto"/>
              <w:jc w:val="right"/>
              <w:rPr>
                <w:color w:val="000000" w:themeColor="text1"/>
                <w:sz w:val="24"/>
                <w:szCs w:val="24"/>
              </w:rPr>
            </w:pPr>
          </w:p>
        </w:tc>
        <w:tc>
          <w:tcPr>
            <w:tcW w:w="1927" w:type="dxa"/>
          </w:tcPr>
          <w:p w14:paraId="5D09D98D" w14:textId="77777777" w:rsidR="00054EE9" w:rsidRPr="00573230" w:rsidRDefault="00054EE9" w:rsidP="00054EE9">
            <w:pPr>
              <w:spacing w:before="120" w:line="240" w:lineRule="auto"/>
              <w:jc w:val="right"/>
              <w:rPr>
                <w:color w:val="000000" w:themeColor="text1"/>
                <w:sz w:val="24"/>
                <w:szCs w:val="24"/>
              </w:rPr>
            </w:pPr>
          </w:p>
        </w:tc>
      </w:tr>
      <w:tr w:rsidR="00054EE9" w:rsidRPr="0083786F" w14:paraId="69D8166C" w14:textId="77777777" w:rsidTr="00054EE9">
        <w:tc>
          <w:tcPr>
            <w:tcW w:w="2405" w:type="dxa"/>
            <w:shd w:val="clear" w:color="auto" w:fill="auto"/>
          </w:tcPr>
          <w:p w14:paraId="238042A0" w14:textId="77777777" w:rsidR="00054EE9" w:rsidRPr="0083786F" w:rsidRDefault="00054EE9" w:rsidP="00054EE9">
            <w:pPr>
              <w:spacing w:before="120" w:line="240" w:lineRule="auto"/>
              <w:jc w:val="both"/>
              <w:rPr>
                <w:color w:val="000000" w:themeColor="text1"/>
                <w:sz w:val="22"/>
              </w:rPr>
            </w:pPr>
            <w:r w:rsidRPr="0083786F">
              <w:rPr>
                <w:color w:val="000000" w:themeColor="text1"/>
                <w:sz w:val="22"/>
              </w:rPr>
              <w:t>Male</w:t>
            </w:r>
          </w:p>
        </w:tc>
        <w:tc>
          <w:tcPr>
            <w:tcW w:w="2126" w:type="dxa"/>
          </w:tcPr>
          <w:p w14:paraId="4866CB3D" w14:textId="62F26D00" w:rsidR="00054EE9" w:rsidRDefault="00054EE9" w:rsidP="00054EE9">
            <w:pPr>
              <w:spacing w:before="120" w:line="240" w:lineRule="auto"/>
              <w:jc w:val="right"/>
              <w:rPr>
                <w:color w:val="000000" w:themeColor="text1"/>
                <w:sz w:val="24"/>
                <w:szCs w:val="24"/>
              </w:rPr>
            </w:pPr>
            <w:r w:rsidRPr="00573230">
              <w:rPr>
                <w:color w:val="000000" w:themeColor="text1"/>
                <w:sz w:val="24"/>
                <w:szCs w:val="24"/>
              </w:rPr>
              <w:t>24.8%</w:t>
            </w:r>
          </w:p>
        </w:tc>
        <w:tc>
          <w:tcPr>
            <w:tcW w:w="2268" w:type="dxa"/>
            <w:shd w:val="clear" w:color="auto" w:fill="auto"/>
          </w:tcPr>
          <w:p w14:paraId="1ED6E19C" w14:textId="59A746E4" w:rsidR="00054EE9" w:rsidRDefault="00054EE9" w:rsidP="00054EE9">
            <w:pPr>
              <w:spacing w:before="120" w:line="240" w:lineRule="auto"/>
              <w:jc w:val="right"/>
              <w:rPr>
                <w:color w:val="000000" w:themeColor="text1"/>
                <w:sz w:val="24"/>
                <w:szCs w:val="24"/>
              </w:rPr>
            </w:pPr>
            <w:r>
              <w:rPr>
                <w:color w:val="000000" w:themeColor="text1"/>
                <w:sz w:val="24"/>
                <w:szCs w:val="24"/>
              </w:rPr>
              <w:t>29%</w:t>
            </w:r>
          </w:p>
        </w:tc>
        <w:tc>
          <w:tcPr>
            <w:tcW w:w="1560" w:type="dxa"/>
            <w:shd w:val="clear" w:color="auto" w:fill="auto"/>
          </w:tcPr>
          <w:p w14:paraId="3A9D8D92" w14:textId="08C26651" w:rsidR="00054EE9" w:rsidRPr="00573230" w:rsidRDefault="00054EE9" w:rsidP="00054EE9">
            <w:pPr>
              <w:spacing w:before="120" w:line="240" w:lineRule="auto"/>
              <w:jc w:val="right"/>
              <w:rPr>
                <w:color w:val="000000" w:themeColor="text1"/>
                <w:sz w:val="24"/>
                <w:szCs w:val="24"/>
              </w:rPr>
            </w:pPr>
            <w:r w:rsidRPr="00573230">
              <w:rPr>
                <w:color w:val="000000" w:themeColor="text1"/>
                <w:sz w:val="24"/>
                <w:szCs w:val="24"/>
              </w:rPr>
              <w:t>30.8%</w:t>
            </w:r>
          </w:p>
        </w:tc>
        <w:tc>
          <w:tcPr>
            <w:tcW w:w="1842" w:type="dxa"/>
          </w:tcPr>
          <w:p w14:paraId="494CEF28" w14:textId="0649070C" w:rsidR="00054EE9" w:rsidRPr="00573230" w:rsidRDefault="00054EE9" w:rsidP="00054EE9">
            <w:pPr>
              <w:spacing w:before="120" w:line="240" w:lineRule="auto"/>
              <w:jc w:val="right"/>
              <w:rPr>
                <w:color w:val="000000" w:themeColor="text1"/>
                <w:sz w:val="24"/>
                <w:szCs w:val="24"/>
              </w:rPr>
            </w:pPr>
            <w:r w:rsidRPr="00573230">
              <w:rPr>
                <w:color w:val="000000" w:themeColor="text1"/>
                <w:sz w:val="24"/>
                <w:szCs w:val="24"/>
              </w:rPr>
              <w:t>11.8%</w:t>
            </w:r>
          </w:p>
        </w:tc>
        <w:tc>
          <w:tcPr>
            <w:tcW w:w="1927" w:type="dxa"/>
          </w:tcPr>
          <w:p w14:paraId="3C5D132E" w14:textId="02FFA752" w:rsidR="00054EE9" w:rsidRPr="00573230" w:rsidRDefault="00054EE9" w:rsidP="00054EE9">
            <w:pPr>
              <w:spacing w:before="120" w:line="240" w:lineRule="auto"/>
              <w:jc w:val="right"/>
              <w:rPr>
                <w:color w:val="000000" w:themeColor="text1"/>
                <w:sz w:val="24"/>
                <w:szCs w:val="24"/>
              </w:rPr>
            </w:pPr>
            <w:r>
              <w:rPr>
                <w:color w:val="000000" w:themeColor="text1"/>
                <w:sz w:val="24"/>
                <w:szCs w:val="24"/>
              </w:rPr>
              <w:t>50</w:t>
            </w:r>
            <w:r w:rsidRPr="00573230">
              <w:rPr>
                <w:color w:val="000000" w:themeColor="text1"/>
                <w:sz w:val="24"/>
                <w:szCs w:val="24"/>
              </w:rPr>
              <w:t>%</w:t>
            </w:r>
          </w:p>
        </w:tc>
      </w:tr>
      <w:tr w:rsidR="00054EE9" w:rsidRPr="0083786F" w14:paraId="7E926FA9" w14:textId="77777777" w:rsidTr="00054EE9">
        <w:tc>
          <w:tcPr>
            <w:tcW w:w="2405" w:type="dxa"/>
            <w:shd w:val="clear" w:color="auto" w:fill="auto"/>
          </w:tcPr>
          <w:p w14:paraId="21E10A39" w14:textId="77777777" w:rsidR="00054EE9" w:rsidRPr="0083786F" w:rsidRDefault="00054EE9" w:rsidP="00054EE9">
            <w:pPr>
              <w:spacing w:before="120" w:line="240" w:lineRule="auto"/>
              <w:jc w:val="both"/>
              <w:rPr>
                <w:color w:val="000000" w:themeColor="text1"/>
                <w:sz w:val="22"/>
              </w:rPr>
            </w:pPr>
            <w:r w:rsidRPr="0083786F">
              <w:rPr>
                <w:color w:val="000000" w:themeColor="text1"/>
                <w:sz w:val="22"/>
              </w:rPr>
              <w:t>Female</w:t>
            </w:r>
          </w:p>
        </w:tc>
        <w:tc>
          <w:tcPr>
            <w:tcW w:w="2126" w:type="dxa"/>
          </w:tcPr>
          <w:p w14:paraId="142F8272" w14:textId="094C8101" w:rsidR="00054EE9" w:rsidRDefault="00054EE9" w:rsidP="00054EE9">
            <w:pPr>
              <w:spacing w:before="120" w:line="240" w:lineRule="auto"/>
              <w:jc w:val="right"/>
              <w:rPr>
                <w:color w:val="000000" w:themeColor="text1"/>
                <w:sz w:val="24"/>
                <w:szCs w:val="24"/>
              </w:rPr>
            </w:pPr>
            <w:r w:rsidRPr="00573230">
              <w:rPr>
                <w:color w:val="000000" w:themeColor="text1"/>
                <w:sz w:val="24"/>
                <w:szCs w:val="24"/>
              </w:rPr>
              <w:t>74.8%</w:t>
            </w:r>
          </w:p>
        </w:tc>
        <w:tc>
          <w:tcPr>
            <w:tcW w:w="2268" w:type="dxa"/>
            <w:shd w:val="clear" w:color="auto" w:fill="auto"/>
          </w:tcPr>
          <w:p w14:paraId="2C4D60F0" w14:textId="542D256B" w:rsidR="00054EE9" w:rsidRDefault="00054EE9" w:rsidP="00054EE9">
            <w:pPr>
              <w:spacing w:before="120" w:line="240" w:lineRule="auto"/>
              <w:jc w:val="right"/>
              <w:rPr>
                <w:color w:val="000000" w:themeColor="text1"/>
                <w:sz w:val="24"/>
                <w:szCs w:val="24"/>
              </w:rPr>
            </w:pPr>
            <w:r>
              <w:rPr>
                <w:color w:val="000000" w:themeColor="text1"/>
                <w:sz w:val="24"/>
                <w:szCs w:val="24"/>
              </w:rPr>
              <w:t>70%</w:t>
            </w:r>
          </w:p>
        </w:tc>
        <w:tc>
          <w:tcPr>
            <w:tcW w:w="1560" w:type="dxa"/>
            <w:shd w:val="clear" w:color="auto" w:fill="auto"/>
          </w:tcPr>
          <w:p w14:paraId="4F768133" w14:textId="1FCC1155" w:rsidR="00054EE9" w:rsidRPr="00573230" w:rsidRDefault="00054EE9" w:rsidP="00054EE9">
            <w:pPr>
              <w:spacing w:before="120" w:line="240" w:lineRule="auto"/>
              <w:jc w:val="right"/>
              <w:rPr>
                <w:color w:val="000000" w:themeColor="text1"/>
                <w:sz w:val="24"/>
                <w:szCs w:val="24"/>
              </w:rPr>
            </w:pPr>
            <w:r w:rsidRPr="00573230">
              <w:rPr>
                <w:color w:val="000000" w:themeColor="text1"/>
                <w:sz w:val="24"/>
                <w:szCs w:val="24"/>
              </w:rPr>
              <w:t>69.2 %</w:t>
            </w:r>
          </w:p>
        </w:tc>
        <w:tc>
          <w:tcPr>
            <w:tcW w:w="1842" w:type="dxa"/>
          </w:tcPr>
          <w:p w14:paraId="10475F7E" w14:textId="56F3BDC5" w:rsidR="00054EE9" w:rsidRPr="00573230" w:rsidRDefault="00054EE9" w:rsidP="00054EE9">
            <w:pPr>
              <w:spacing w:before="120" w:line="240" w:lineRule="auto"/>
              <w:jc w:val="right"/>
              <w:rPr>
                <w:color w:val="000000" w:themeColor="text1"/>
                <w:sz w:val="24"/>
                <w:szCs w:val="24"/>
              </w:rPr>
            </w:pPr>
            <w:r w:rsidRPr="00573230">
              <w:rPr>
                <w:color w:val="000000" w:themeColor="text1"/>
                <w:sz w:val="24"/>
                <w:szCs w:val="24"/>
              </w:rPr>
              <w:t>88.2%</w:t>
            </w:r>
          </w:p>
        </w:tc>
        <w:tc>
          <w:tcPr>
            <w:tcW w:w="1927" w:type="dxa"/>
          </w:tcPr>
          <w:p w14:paraId="2951FBC0" w14:textId="24C2AB90" w:rsidR="00054EE9" w:rsidRPr="00573230" w:rsidRDefault="00054EE9" w:rsidP="00054EE9">
            <w:pPr>
              <w:spacing w:before="120" w:line="240" w:lineRule="auto"/>
              <w:jc w:val="right"/>
              <w:rPr>
                <w:color w:val="000000" w:themeColor="text1"/>
                <w:sz w:val="24"/>
                <w:szCs w:val="24"/>
              </w:rPr>
            </w:pPr>
            <w:r w:rsidRPr="00573230">
              <w:rPr>
                <w:color w:val="000000" w:themeColor="text1"/>
                <w:sz w:val="24"/>
                <w:szCs w:val="24"/>
              </w:rPr>
              <w:t>5</w:t>
            </w:r>
            <w:r>
              <w:rPr>
                <w:color w:val="000000" w:themeColor="text1"/>
                <w:sz w:val="24"/>
                <w:szCs w:val="24"/>
              </w:rPr>
              <w:t>0</w:t>
            </w:r>
            <w:r w:rsidRPr="00573230">
              <w:rPr>
                <w:color w:val="000000" w:themeColor="text1"/>
                <w:sz w:val="24"/>
                <w:szCs w:val="24"/>
              </w:rPr>
              <w:t>%</w:t>
            </w:r>
          </w:p>
        </w:tc>
      </w:tr>
    </w:tbl>
    <w:p w14:paraId="1D918FBE" w14:textId="097E9487" w:rsidR="00DF5369" w:rsidRDefault="00DF5369" w:rsidP="00415FE9">
      <w:pPr>
        <w:spacing w:after="0" w:line="240" w:lineRule="auto"/>
        <w:jc w:val="both"/>
        <w:rPr>
          <w:color w:val="000000" w:themeColor="text1"/>
          <w:sz w:val="24"/>
          <w:szCs w:val="24"/>
        </w:rPr>
      </w:pPr>
      <w:r>
        <w:rPr>
          <w:color w:val="000000" w:themeColor="text1"/>
          <w:sz w:val="24"/>
          <w:szCs w:val="24"/>
        </w:rPr>
        <w:t>Notes:</w:t>
      </w:r>
    </w:p>
    <w:p w14:paraId="205E5921" w14:textId="3E913BD6" w:rsidR="009C1362" w:rsidRDefault="009C1362" w:rsidP="00415FE9">
      <w:pPr>
        <w:spacing w:after="0" w:line="240" w:lineRule="auto"/>
        <w:jc w:val="both"/>
        <w:rPr>
          <w:color w:val="000000" w:themeColor="text1"/>
          <w:sz w:val="24"/>
          <w:szCs w:val="24"/>
        </w:rPr>
      </w:pPr>
      <w:r w:rsidRPr="006D3306">
        <w:rPr>
          <w:color w:val="000000" w:themeColor="text1"/>
          <w:sz w:val="24"/>
          <w:szCs w:val="24"/>
        </w:rPr>
        <w:t>*</w:t>
      </w:r>
      <w:r w:rsidRPr="28E6229D">
        <w:rPr>
          <w:color w:val="000000" w:themeColor="text1"/>
          <w:sz w:val="24"/>
          <w:szCs w:val="24"/>
        </w:rPr>
        <w:t>MELA</w:t>
      </w:r>
      <w:r w:rsidR="11EC9878" w:rsidRPr="28E6229D">
        <w:rPr>
          <w:color w:val="000000" w:themeColor="text1"/>
          <w:sz w:val="24"/>
          <w:szCs w:val="24"/>
        </w:rPr>
        <w:t>A</w:t>
      </w:r>
      <w:r w:rsidRPr="006D3306">
        <w:rPr>
          <w:color w:val="000000" w:themeColor="text1"/>
          <w:sz w:val="24"/>
          <w:szCs w:val="24"/>
        </w:rPr>
        <w:t xml:space="preserve"> is an acronym for Middle Eastern, Latin </w:t>
      </w:r>
      <w:r w:rsidR="00FF2140" w:rsidRPr="006D3306">
        <w:rPr>
          <w:color w:val="000000" w:themeColor="text1"/>
          <w:sz w:val="24"/>
          <w:szCs w:val="24"/>
        </w:rPr>
        <w:t>American,</w:t>
      </w:r>
      <w:r w:rsidR="4EB422CF" w:rsidRPr="28E6229D">
        <w:rPr>
          <w:color w:val="000000" w:themeColor="text1"/>
          <w:sz w:val="24"/>
          <w:szCs w:val="24"/>
        </w:rPr>
        <w:t xml:space="preserve"> and</w:t>
      </w:r>
      <w:r w:rsidRPr="006D3306">
        <w:rPr>
          <w:color w:val="000000" w:themeColor="text1"/>
          <w:sz w:val="24"/>
          <w:szCs w:val="24"/>
        </w:rPr>
        <w:t xml:space="preserve"> African.</w:t>
      </w:r>
    </w:p>
    <w:p w14:paraId="6A4E7FA4" w14:textId="77777777" w:rsidR="00B42A40" w:rsidRDefault="00B42A40" w:rsidP="00415FE9">
      <w:pPr>
        <w:spacing w:after="0" w:line="240" w:lineRule="auto"/>
        <w:jc w:val="both"/>
        <w:rPr>
          <w:color w:val="000000" w:themeColor="text1"/>
          <w:sz w:val="24"/>
          <w:szCs w:val="24"/>
        </w:rPr>
      </w:pPr>
    </w:p>
    <w:p w14:paraId="76A6C5DA" w14:textId="3881C8D1" w:rsidR="407864E5" w:rsidRDefault="00054EE9" w:rsidP="00CF63E4">
      <w:pPr>
        <w:spacing w:after="0" w:line="240" w:lineRule="auto"/>
        <w:jc w:val="both"/>
      </w:pPr>
      <w:r w:rsidRPr="00054EE9">
        <w:rPr>
          <w:color w:val="000000" w:themeColor="text1"/>
          <w:sz w:val="24"/>
          <w:szCs w:val="24"/>
        </w:rPr>
        <w:t xml:space="preserve">We have used Household Labour Force Survey June 2024 quarter data for the NZ Working Age population comparisons, except for the proportion of the NZ population who are disabled, which is drawn from the Statistics New Zealand 2013 Disability Survey. </w:t>
      </w:r>
      <w:r w:rsidR="00302BD0">
        <w:br w:type="page"/>
      </w:r>
    </w:p>
    <w:p w14:paraId="35000313" w14:textId="0EC3297F" w:rsidR="008E7AFF" w:rsidRDefault="008E7AFF" w:rsidP="00415FE9">
      <w:pPr>
        <w:spacing w:after="0" w:line="240" w:lineRule="auto"/>
        <w:jc w:val="both"/>
        <w:rPr>
          <w:b/>
          <w:bCs/>
          <w:color w:val="7030A0"/>
          <w:sz w:val="40"/>
          <w:szCs w:val="40"/>
        </w:rPr>
      </w:pPr>
      <w:bookmarkStart w:id="3" w:name="_Hlk178063538"/>
      <w:r w:rsidRPr="000E56D0">
        <w:rPr>
          <w:b/>
          <w:bCs/>
          <w:color w:val="7030A0"/>
          <w:sz w:val="40"/>
          <w:szCs w:val="40"/>
        </w:rPr>
        <w:lastRenderedPageBreak/>
        <w:t xml:space="preserve">Our pay </w:t>
      </w:r>
      <w:proofErr w:type="gramStart"/>
      <w:r w:rsidRPr="000E56D0">
        <w:rPr>
          <w:b/>
          <w:bCs/>
          <w:color w:val="7030A0"/>
          <w:sz w:val="40"/>
          <w:szCs w:val="40"/>
        </w:rPr>
        <w:t>gaps</w:t>
      </w:r>
      <w:proofErr w:type="gramEnd"/>
    </w:p>
    <w:p w14:paraId="23CB5B65" w14:textId="77777777" w:rsidR="002F50F1" w:rsidRDefault="002F50F1" w:rsidP="00415FE9">
      <w:pPr>
        <w:spacing w:after="0" w:line="240" w:lineRule="auto"/>
        <w:jc w:val="both"/>
        <w:rPr>
          <w:color w:val="000000" w:themeColor="text1"/>
          <w:sz w:val="24"/>
          <w:szCs w:val="24"/>
        </w:rPr>
      </w:pPr>
    </w:p>
    <w:p w14:paraId="14474087" w14:textId="77777777" w:rsidR="004B4F1E" w:rsidRDefault="12F4CF18" w:rsidP="00415FE9">
      <w:pPr>
        <w:spacing w:after="0" w:line="240" w:lineRule="auto"/>
        <w:jc w:val="both"/>
        <w:rPr>
          <w:color w:val="000000" w:themeColor="text1"/>
          <w:sz w:val="24"/>
          <w:szCs w:val="24"/>
        </w:rPr>
      </w:pPr>
      <w:r w:rsidRPr="2A079547">
        <w:rPr>
          <w:color w:val="000000" w:themeColor="text1"/>
          <w:sz w:val="24"/>
          <w:szCs w:val="24"/>
        </w:rPr>
        <w:t xml:space="preserve">To report on our pay gaps in a statistically robust way, Kia Toipoto guidance requires comparator groups of 20 people or more. This means that </w:t>
      </w:r>
      <w:r w:rsidR="7FFFAC20" w:rsidRPr="2A079547">
        <w:rPr>
          <w:color w:val="000000" w:themeColor="text1"/>
          <w:sz w:val="24"/>
          <w:szCs w:val="24"/>
        </w:rPr>
        <w:t xml:space="preserve">this year </w:t>
      </w:r>
      <w:r w:rsidRPr="2A079547">
        <w:rPr>
          <w:color w:val="000000" w:themeColor="text1"/>
          <w:sz w:val="24"/>
          <w:szCs w:val="24"/>
        </w:rPr>
        <w:t>we can report our gender, Māori</w:t>
      </w:r>
      <w:r w:rsidR="4A4BE11D" w:rsidRPr="2A079547">
        <w:rPr>
          <w:color w:val="000000" w:themeColor="text1"/>
          <w:sz w:val="24"/>
          <w:szCs w:val="24"/>
        </w:rPr>
        <w:t>, Asian</w:t>
      </w:r>
      <w:r w:rsidRPr="2A079547">
        <w:rPr>
          <w:color w:val="000000" w:themeColor="text1"/>
          <w:sz w:val="24"/>
          <w:szCs w:val="24"/>
        </w:rPr>
        <w:t xml:space="preserve"> and disability pay gaps</w:t>
      </w:r>
      <w:r w:rsidR="00512AB4" w:rsidRPr="2A079547">
        <w:rPr>
          <w:color w:val="000000" w:themeColor="text1"/>
          <w:sz w:val="24"/>
          <w:szCs w:val="24"/>
        </w:rPr>
        <w:t xml:space="preserve">. </w:t>
      </w:r>
    </w:p>
    <w:p w14:paraId="231D4DA4" w14:textId="77777777" w:rsidR="004B4F1E" w:rsidRDefault="004B4F1E" w:rsidP="00415FE9">
      <w:pPr>
        <w:spacing w:after="0" w:line="240" w:lineRule="auto"/>
        <w:jc w:val="both"/>
        <w:rPr>
          <w:color w:val="000000" w:themeColor="text1"/>
          <w:sz w:val="24"/>
          <w:szCs w:val="24"/>
        </w:rPr>
      </w:pPr>
    </w:p>
    <w:p w14:paraId="36385230" w14:textId="77777777" w:rsidR="004B4F1E" w:rsidRDefault="004B4F1E" w:rsidP="004B4F1E">
      <w:pPr>
        <w:spacing w:after="0" w:line="240" w:lineRule="auto"/>
        <w:jc w:val="both"/>
        <w:rPr>
          <w:color w:val="000000" w:themeColor="text1"/>
          <w:sz w:val="24"/>
          <w:szCs w:val="24"/>
        </w:rPr>
      </w:pPr>
      <w:bookmarkStart w:id="4" w:name="_Hlk178154868"/>
      <w:r>
        <w:rPr>
          <w:color w:val="000000" w:themeColor="text1"/>
          <w:sz w:val="24"/>
          <w:szCs w:val="24"/>
        </w:rPr>
        <w:t>T</w:t>
      </w:r>
      <w:r w:rsidRPr="00C35884">
        <w:rPr>
          <w:color w:val="000000" w:themeColor="text1"/>
          <w:sz w:val="24"/>
          <w:szCs w:val="24"/>
        </w:rPr>
        <w:t>his year we have calculated our pay gaps in two ways</w:t>
      </w:r>
      <w:r>
        <w:rPr>
          <w:color w:val="000000" w:themeColor="text1"/>
          <w:sz w:val="24"/>
          <w:szCs w:val="24"/>
        </w:rPr>
        <w:t>. T</w:t>
      </w:r>
      <w:r w:rsidRPr="00C35884">
        <w:rPr>
          <w:color w:val="000000" w:themeColor="text1"/>
          <w:sz w:val="24"/>
          <w:szCs w:val="24"/>
        </w:rPr>
        <w:t xml:space="preserve">he first is by comparing mean </w:t>
      </w:r>
      <w:r>
        <w:rPr>
          <w:color w:val="000000" w:themeColor="text1"/>
          <w:sz w:val="24"/>
          <w:szCs w:val="24"/>
        </w:rPr>
        <w:t>full-time equivalent (FTE)</w:t>
      </w:r>
      <w:r w:rsidRPr="00C35884">
        <w:rPr>
          <w:color w:val="000000" w:themeColor="text1"/>
          <w:sz w:val="24"/>
          <w:szCs w:val="24"/>
        </w:rPr>
        <w:t xml:space="preserve"> wages, in line with our previous pay gap report and PSC guidance</w:t>
      </w:r>
      <w:r>
        <w:rPr>
          <w:color w:val="000000" w:themeColor="text1"/>
          <w:sz w:val="24"/>
          <w:szCs w:val="24"/>
        </w:rPr>
        <w:t xml:space="preserve"> (note: the</w:t>
      </w:r>
      <w:r w:rsidRPr="2A079547">
        <w:rPr>
          <w:color w:val="000000" w:themeColor="text1"/>
          <w:sz w:val="24"/>
          <w:szCs w:val="24"/>
        </w:rPr>
        <w:t xml:space="preserve"> FTE pay data exclud</w:t>
      </w:r>
      <w:r>
        <w:rPr>
          <w:color w:val="000000" w:themeColor="text1"/>
          <w:sz w:val="24"/>
          <w:szCs w:val="24"/>
        </w:rPr>
        <w:t>es</w:t>
      </w:r>
      <w:r w:rsidRPr="2A079547">
        <w:rPr>
          <w:color w:val="000000" w:themeColor="text1"/>
          <w:sz w:val="24"/>
          <w:szCs w:val="24"/>
        </w:rPr>
        <w:t xml:space="preserve"> higher duty allowance data</w:t>
      </w:r>
      <w:r>
        <w:rPr>
          <w:color w:val="000000" w:themeColor="text1"/>
          <w:sz w:val="24"/>
          <w:szCs w:val="24"/>
        </w:rPr>
        <w:t>)</w:t>
      </w:r>
      <w:r w:rsidRPr="2A079547">
        <w:rPr>
          <w:color w:val="000000" w:themeColor="text1"/>
          <w:sz w:val="24"/>
          <w:szCs w:val="24"/>
        </w:rPr>
        <w:t>.</w:t>
      </w:r>
      <w:r>
        <w:rPr>
          <w:color w:val="000000" w:themeColor="text1"/>
          <w:sz w:val="24"/>
          <w:szCs w:val="24"/>
        </w:rPr>
        <w:t xml:space="preserve"> T</w:t>
      </w:r>
      <w:r w:rsidRPr="00C35884">
        <w:rPr>
          <w:color w:val="000000" w:themeColor="text1"/>
          <w:sz w:val="24"/>
          <w:szCs w:val="24"/>
        </w:rPr>
        <w:t>he second is using median FTE wages</w:t>
      </w:r>
      <w:r>
        <w:rPr>
          <w:color w:val="000000" w:themeColor="text1"/>
          <w:sz w:val="24"/>
          <w:szCs w:val="24"/>
        </w:rPr>
        <w:t xml:space="preserve"> which</w:t>
      </w:r>
      <w:r w:rsidRPr="00C35884">
        <w:rPr>
          <w:color w:val="000000" w:themeColor="text1"/>
          <w:sz w:val="24"/>
          <w:szCs w:val="24"/>
        </w:rPr>
        <w:t xml:space="preserve"> is in line with Stat</w:t>
      </w:r>
      <w:r>
        <w:rPr>
          <w:color w:val="000000" w:themeColor="text1"/>
          <w:sz w:val="24"/>
          <w:szCs w:val="24"/>
        </w:rPr>
        <w:t>i</w:t>
      </w:r>
      <w:r w:rsidRPr="00C35884">
        <w:rPr>
          <w:color w:val="000000" w:themeColor="text1"/>
          <w:sz w:val="24"/>
          <w:szCs w:val="24"/>
        </w:rPr>
        <w:t>s</w:t>
      </w:r>
      <w:r>
        <w:rPr>
          <w:color w:val="000000" w:themeColor="text1"/>
          <w:sz w:val="24"/>
          <w:szCs w:val="24"/>
        </w:rPr>
        <w:t>tic</w:t>
      </w:r>
      <w:r w:rsidRPr="00C35884">
        <w:rPr>
          <w:color w:val="000000" w:themeColor="text1"/>
          <w:sz w:val="24"/>
          <w:szCs w:val="24"/>
        </w:rPr>
        <w:t xml:space="preserve"> NZ's approach to calculating the official gender pay gap in New Zealand using median hourly wages and salaries</w:t>
      </w:r>
      <w:r>
        <w:rPr>
          <w:color w:val="000000" w:themeColor="text1"/>
          <w:sz w:val="24"/>
          <w:szCs w:val="24"/>
        </w:rPr>
        <w:t xml:space="preserve">. </w:t>
      </w:r>
      <w:bookmarkEnd w:id="4"/>
    </w:p>
    <w:p w14:paraId="29B5CB76" w14:textId="77777777" w:rsidR="004B4F1E" w:rsidRDefault="004B4F1E" w:rsidP="004B4F1E">
      <w:pPr>
        <w:spacing w:after="0" w:line="240" w:lineRule="auto"/>
        <w:jc w:val="both"/>
        <w:rPr>
          <w:color w:val="000000" w:themeColor="text1"/>
          <w:sz w:val="24"/>
          <w:szCs w:val="24"/>
        </w:rPr>
      </w:pPr>
    </w:p>
    <w:p w14:paraId="3E4B4768" w14:textId="77777777" w:rsidR="004B4F1E" w:rsidRPr="00E1079D" w:rsidRDefault="004B4F1E" w:rsidP="004B4F1E">
      <w:pPr>
        <w:spacing w:after="0" w:line="240" w:lineRule="auto"/>
        <w:jc w:val="both"/>
        <w:rPr>
          <w:color w:val="000000" w:themeColor="text1"/>
          <w:sz w:val="24"/>
          <w:szCs w:val="24"/>
        </w:rPr>
      </w:pPr>
      <w:r>
        <w:rPr>
          <w:color w:val="000000" w:themeColor="text1"/>
          <w:sz w:val="24"/>
          <w:szCs w:val="24"/>
        </w:rPr>
        <w:t>When calculated use mean pay:</w:t>
      </w:r>
    </w:p>
    <w:p w14:paraId="1001B4B6" w14:textId="080F5783" w:rsidR="00057E6A" w:rsidRPr="00E1079D" w:rsidRDefault="00057E6A" w:rsidP="00415FE9">
      <w:pPr>
        <w:spacing w:after="0" w:line="240" w:lineRule="auto"/>
        <w:jc w:val="both"/>
        <w:rPr>
          <w:color w:val="000000" w:themeColor="text1"/>
          <w:sz w:val="24"/>
          <w:szCs w:val="24"/>
        </w:rPr>
      </w:pPr>
    </w:p>
    <w:p w14:paraId="6FCCB179" w14:textId="4AB1D8B9" w:rsidR="00896FA7" w:rsidRPr="00E1079D" w:rsidRDefault="007B65B3" w:rsidP="00415FE9">
      <w:pPr>
        <w:spacing w:after="0" w:line="240" w:lineRule="auto"/>
        <w:jc w:val="both"/>
        <w:rPr>
          <w:color w:val="000000" w:themeColor="text1"/>
          <w:sz w:val="24"/>
          <w:szCs w:val="24"/>
        </w:rPr>
      </w:pPr>
      <w:r w:rsidRPr="00E1079D">
        <w:rPr>
          <w:color w:val="000000" w:themeColor="text1"/>
          <w:sz w:val="24"/>
          <w:szCs w:val="24"/>
        </w:rPr>
        <w:t>Our gender pay gap</w:t>
      </w:r>
      <w:r w:rsidR="00E2224E">
        <w:rPr>
          <w:color w:val="000000" w:themeColor="text1"/>
          <w:sz w:val="24"/>
          <w:szCs w:val="24"/>
        </w:rPr>
        <w:t xml:space="preserve"> for women</w:t>
      </w:r>
      <w:r w:rsidRPr="00E1079D">
        <w:rPr>
          <w:color w:val="000000" w:themeColor="text1"/>
          <w:sz w:val="24"/>
          <w:szCs w:val="24"/>
        </w:rPr>
        <w:t xml:space="preserve"> is</w:t>
      </w:r>
      <w:r w:rsidR="00AA64C5" w:rsidRPr="00E1079D">
        <w:rPr>
          <w:color w:val="000000" w:themeColor="text1"/>
          <w:sz w:val="24"/>
          <w:szCs w:val="24"/>
        </w:rPr>
        <w:t xml:space="preserve"> </w:t>
      </w:r>
      <w:r w:rsidR="32489278" w:rsidRPr="00E1079D">
        <w:rPr>
          <w:color w:val="000000" w:themeColor="text1"/>
          <w:sz w:val="24"/>
          <w:szCs w:val="24"/>
        </w:rPr>
        <w:t>6.9</w:t>
      </w:r>
      <w:r w:rsidR="00063745" w:rsidRPr="00E1079D">
        <w:rPr>
          <w:color w:val="000000" w:themeColor="text1"/>
          <w:sz w:val="24"/>
          <w:szCs w:val="24"/>
        </w:rPr>
        <w:t>%</w:t>
      </w:r>
      <w:r w:rsidR="00794479" w:rsidRPr="00E1079D">
        <w:rPr>
          <w:color w:val="000000" w:themeColor="text1"/>
          <w:sz w:val="24"/>
          <w:szCs w:val="24"/>
        </w:rPr>
        <w:t xml:space="preserve">, </w:t>
      </w:r>
      <w:r w:rsidR="00074F69" w:rsidRPr="00E1079D">
        <w:rPr>
          <w:color w:val="000000" w:themeColor="text1"/>
          <w:sz w:val="24"/>
          <w:szCs w:val="24"/>
        </w:rPr>
        <w:t xml:space="preserve">compared to a public </w:t>
      </w:r>
      <w:r w:rsidR="00EA19EA" w:rsidRPr="00E1079D">
        <w:rPr>
          <w:color w:val="000000" w:themeColor="text1"/>
          <w:sz w:val="24"/>
          <w:szCs w:val="24"/>
        </w:rPr>
        <w:t>service</w:t>
      </w:r>
      <w:r w:rsidR="00074F69" w:rsidRPr="00E1079D">
        <w:rPr>
          <w:color w:val="000000" w:themeColor="text1"/>
          <w:sz w:val="24"/>
          <w:szCs w:val="24"/>
        </w:rPr>
        <w:t xml:space="preserve"> pay gap in 2022 of </w:t>
      </w:r>
      <w:r w:rsidR="00896FA7" w:rsidRPr="00E1079D">
        <w:rPr>
          <w:color w:val="000000" w:themeColor="text1"/>
          <w:sz w:val="24"/>
          <w:szCs w:val="24"/>
        </w:rPr>
        <w:t>7.</w:t>
      </w:r>
      <w:r w:rsidR="154C7D26" w:rsidRPr="00E1079D">
        <w:rPr>
          <w:color w:val="000000" w:themeColor="text1"/>
          <w:sz w:val="24"/>
          <w:szCs w:val="24"/>
        </w:rPr>
        <w:t>1</w:t>
      </w:r>
      <w:r w:rsidR="00896FA7" w:rsidRPr="00E1079D">
        <w:rPr>
          <w:color w:val="000000" w:themeColor="text1"/>
          <w:sz w:val="24"/>
          <w:szCs w:val="24"/>
        </w:rPr>
        <w:t xml:space="preserve">%. </w:t>
      </w:r>
    </w:p>
    <w:p w14:paraId="08CCB557" w14:textId="77777777" w:rsidR="00896FA7" w:rsidRPr="00E1079D" w:rsidRDefault="00896FA7" w:rsidP="00415FE9">
      <w:pPr>
        <w:spacing w:after="0" w:line="240" w:lineRule="auto"/>
        <w:jc w:val="both"/>
        <w:rPr>
          <w:color w:val="000000" w:themeColor="text1"/>
          <w:sz w:val="24"/>
          <w:szCs w:val="24"/>
        </w:rPr>
      </w:pPr>
    </w:p>
    <w:p w14:paraId="4E724A5A" w14:textId="047A0DB5" w:rsidR="005128C8" w:rsidRPr="00E1079D" w:rsidRDefault="00316BE3" w:rsidP="00415FE9">
      <w:pPr>
        <w:spacing w:after="0" w:line="240" w:lineRule="auto"/>
        <w:jc w:val="both"/>
        <w:rPr>
          <w:color w:val="000000" w:themeColor="text1"/>
          <w:sz w:val="24"/>
          <w:szCs w:val="24"/>
        </w:rPr>
      </w:pPr>
      <w:r w:rsidRPr="00E1079D">
        <w:rPr>
          <w:color w:val="000000" w:themeColor="text1"/>
          <w:sz w:val="24"/>
          <w:szCs w:val="24"/>
        </w:rPr>
        <w:t>F</w:t>
      </w:r>
      <w:r w:rsidR="00794479" w:rsidRPr="00E1079D">
        <w:rPr>
          <w:color w:val="000000" w:themeColor="text1"/>
          <w:sz w:val="24"/>
          <w:szCs w:val="24"/>
        </w:rPr>
        <w:t xml:space="preserve">or </w:t>
      </w:r>
      <w:r w:rsidRPr="00E1079D">
        <w:rPr>
          <w:color w:val="000000" w:themeColor="text1"/>
          <w:sz w:val="24"/>
          <w:szCs w:val="24"/>
        </w:rPr>
        <w:t xml:space="preserve">our </w:t>
      </w:r>
      <w:r w:rsidR="003E5AB0" w:rsidRPr="00E1079D">
        <w:rPr>
          <w:color w:val="000000" w:themeColor="text1"/>
          <w:sz w:val="24"/>
          <w:szCs w:val="24"/>
        </w:rPr>
        <w:t>Māori</w:t>
      </w:r>
      <w:r w:rsidRPr="00E1079D">
        <w:rPr>
          <w:color w:val="000000" w:themeColor="text1"/>
          <w:sz w:val="24"/>
          <w:szCs w:val="24"/>
        </w:rPr>
        <w:t xml:space="preserve"> employees</w:t>
      </w:r>
      <w:r w:rsidR="00BF7570" w:rsidRPr="00E1079D">
        <w:rPr>
          <w:color w:val="000000" w:themeColor="text1"/>
          <w:sz w:val="24"/>
          <w:szCs w:val="24"/>
        </w:rPr>
        <w:t xml:space="preserve">, our </w:t>
      </w:r>
      <w:r w:rsidRPr="00E1079D">
        <w:rPr>
          <w:color w:val="000000" w:themeColor="text1"/>
          <w:sz w:val="24"/>
          <w:szCs w:val="24"/>
        </w:rPr>
        <w:t xml:space="preserve">pay </w:t>
      </w:r>
      <w:r w:rsidR="00BF7570" w:rsidRPr="00E1079D">
        <w:rPr>
          <w:color w:val="000000" w:themeColor="text1"/>
          <w:sz w:val="24"/>
          <w:szCs w:val="24"/>
        </w:rPr>
        <w:t xml:space="preserve">gap </w:t>
      </w:r>
      <w:r w:rsidR="006C55FF" w:rsidRPr="00E1079D">
        <w:rPr>
          <w:color w:val="000000" w:themeColor="text1"/>
          <w:sz w:val="24"/>
          <w:szCs w:val="24"/>
        </w:rPr>
        <w:t>of</w:t>
      </w:r>
      <w:r w:rsidR="00BF7570" w:rsidRPr="00E1079D">
        <w:rPr>
          <w:color w:val="000000" w:themeColor="text1"/>
          <w:sz w:val="24"/>
          <w:szCs w:val="24"/>
        </w:rPr>
        <w:t xml:space="preserve"> </w:t>
      </w:r>
      <w:r w:rsidRPr="00E1079D">
        <w:rPr>
          <w:color w:val="000000" w:themeColor="text1"/>
          <w:sz w:val="24"/>
          <w:szCs w:val="24"/>
        </w:rPr>
        <w:t>4.</w:t>
      </w:r>
      <w:r w:rsidR="50091BE1" w:rsidRPr="00E1079D">
        <w:rPr>
          <w:color w:val="000000" w:themeColor="text1"/>
          <w:sz w:val="24"/>
          <w:szCs w:val="24"/>
        </w:rPr>
        <w:t>0</w:t>
      </w:r>
      <w:r w:rsidR="009736F2" w:rsidRPr="00E1079D">
        <w:rPr>
          <w:color w:val="000000" w:themeColor="text1"/>
          <w:sz w:val="24"/>
          <w:szCs w:val="24"/>
        </w:rPr>
        <w:t>%</w:t>
      </w:r>
      <w:r w:rsidR="00BF7570" w:rsidRPr="00E1079D">
        <w:rPr>
          <w:color w:val="000000" w:themeColor="text1"/>
          <w:sz w:val="24"/>
          <w:szCs w:val="24"/>
        </w:rPr>
        <w:t xml:space="preserve">, is </w:t>
      </w:r>
      <w:r w:rsidRPr="00E1079D">
        <w:rPr>
          <w:color w:val="000000" w:themeColor="text1"/>
          <w:sz w:val="24"/>
          <w:szCs w:val="24"/>
        </w:rPr>
        <w:t xml:space="preserve">lower </w:t>
      </w:r>
      <w:r w:rsidR="00BF7570" w:rsidRPr="00E1079D">
        <w:rPr>
          <w:color w:val="000000" w:themeColor="text1"/>
          <w:sz w:val="24"/>
          <w:szCs w:val="24"/>
        </w:rPr>
        <w:t xml:space="preserve">than </w:t>
      </w:r>
      <w:r w:rsidR="009553B0" w:rsidRPr="00E1079D">
        <w:rPr>
          <w:color w:val="000000" w:themeColor="text1"/>
          <w:sz w:val="24"/>
          <w:szCs w:val="24"/>
        </w:rPr>
        <w:t xml:space="preserve">the </w:t>
      </w:r>
      <w:r w:rsidR="7E1FE46D" w:rsidRPr="00E1079D">
        <w:rPr>
          <w:color w:val="000000" w:themeColor="text1"/>
          <w:sz w:val="24"/>
          <w:szCs w:val="24"/>
        </w:rPr>
        <w:t>5.4</w:t>
      </w:r>
      <w:r w:rsidR="009553B0" w:rsidRPr="00E1079D">
        <w:rPr>
          <w:color w:val="000000" w:themeColor="text1"/>
          <w:sz w:val="24"/>
          <w:szCs w:val="24"/>
        </w:rPr>
        <w:t xml:space="preserve">% public </w:t>
      </w:r>
      <w:r w:rsidR="00EA19EA" w:rsidRPr="00E1079D">
        <w:rPr>
          <w:color w:val="000000" w:themeColor="text1"/>
          <w:sz w:val="24"/>
          <w:szCs w:val="24"/>
        </w:rPr>
        <w:t>service</w:t>
      </w:r>
      <w:r w:rsidR="00BB0E6B" w:rsidRPr="00E1079D">
        <w:rPr>
          <w:color w:val="000000" w:themeColor="text1"/>
          <w:sz w:val="24"/>
          <w:szCs w:val="24"/>
        </w:rPr>
        <w:t xml:space="preserve"> average</w:t>
      </w:r>
      <w:r w:rsidR="009736F2" w:rsidRPr="00E1079D">
        <w:rPr>
          <w:color w:val="000000" w:themeColor="text1"/>
          <w:sz w:val="24"/>
          <w:szCs w:val="24"/>
        </w:rPr>
        <w:t>.</w:t>
      </w:r>
    </w:p>
    <w:p w14:paraId="74E1BA3F" w14:textId="4DB62404" w:rsidR="10929479" w:rsidRPr="00E1079D" w:rsidRDefault="10929479" w:rsidP="00415FE9">
      <w:pPr>
        <w:spacing w:after="0" w:line="240" w:lineRule="auto"/>
        <w:jc w:val="both"/>
        <w:rPr>
          <w:color w:val="000000" w:themeColor="text1"/>
          <w:sz w:val="24"/>
          <w:szCs w:val="24"/>
        </w:rPr>
      </w:pPr>
    </w:p>
    <w:p w14:paraId="39146015" w14:textId="40E8E431" w:rsidR="00896FA7" w:rsidRDefault="5E120C46" w:rsidP="00415FE9">
      <w:pPr>
        <w:spacing w:after="0" w:line="240" w:lineRule="auto"/>
        <w:jc w:val="both"/>
        <w:rPr>
          <w:color w:val="000000" w:themeColor="text1"/>
          <w:sz w:val="24"/>
          <w:szCs w:val="24"/>
        </w:rPr>
      </w:pPr>
      <w:r w:rsidRPr="00E1079D">
        <w:rPr>
          <w:color w:val="000000" w:themeColor="text1"/>
          <w:sz w:val="24"/>
          <w:szCs w:val="24"/>
        </w:rPr>
        <w:t>For our Asian employees, our pay gap of 12.6</w:t>
      </w:r>
      <w:r w:rsidR="009B052A">
        <w:rPr>
          <w:color w:val="000000" w:themeColor="text1"/>
          <w:sz w:val="24"/>
          <w:szCs w:val="24"/>
        </w:rPr>
        <w:t>%</w:t>
      </w:r>
      <w:r w:rsidRPr="00E1079D">
        <w:rPr>
          <w:color w:val="000000" w:themeColor="text1"/>
          <w:sz w:val="24"/>
          <w:szCs w:val="24"/>
        </w:rPr>
        <w:t xml:space="preserve"> is lower than the 13% public service average.</w:t>
      </w:r>
    </w:p>
    <w:p w14:paraId="08169219" w14:textId="77777777" w:rsidR="00EF1B9E" w:rsidRPr="00E1079D" w:rsidRDefault="00EF1B9E" w:rsidP="00415FE9">
      <w:pPr>
        <w:spacing w:after="0" w:line="240" w:lineRule="auto"/>
        <w:jc w:val="both"/>
        <w:rPr>
          <w:color w:val="000000" w:themeColor="text1"/>
          <w:sz w:val="24"/>
          <w:szCs w:val="24"/>
        </w:rPr>
      </w:pPr>
    </w:p>
    <w:p w14:paraId="4854F68C" w14:textId="6FED00B4" w:rsidR="00896FA7" w:rsidRDefault="00896FA7" w:rsidP="00415FE9">
      <w:pPr>
        <w:spacing w:after="0" w:line="240" w:lineRule="auto"/>
        <w:jc w:val="both"/>
        <w:rPr>
          <w:color w:val="000000" w:themeColor="text1"/>
          <w:sz w:val="24"/>
          <w:szCs w:val="24"/>
        </w:rPr>
      </w:pPr>
      <w:r w:rsidRPr="00E1079D">
        <w:rPr>
          <w:color w:val="000000" w:themeColor="text1"/>
          <w:sz w:val="24"/>
          <w:szCs w:val="24"/>
        </w:rPr>
        <w:t xml:space="preserve">Our pay gap for disabled people is </w:t>
      </w:r>
      <w:r w:rsidR="2C84BCBD" w:rsidRPr="00E1079D">
        <w:rPr>
          <w:color w:val="000000" w:themeColor="text1"/>
          <w:sz w:val="24"/>
          <w:szCs w:val="24"/>
        </w:rPr>
        <w:t>4.8</w:t>
      </w:r>
      <w:r w:rsidRPr="00E1079D">
        <w:rPr>
          <w:color w:val="000000" w:themeColor="text1"/>
          <w:sz w:val="24"/>
          <w:szCs w:val="24"/>
        </w:rPr>
        <w:t>%</w:t>
      </w:r>
      <w:r w:rsidR="00A67964" w:rsidRPr="00E1079D">
        <w:rPr>
          <w:color w:val="000000" w:themeColor="text1"/>
          <w:sz w:val="24"/>
          <w:szCs w:val="24"/>
        </w:rPr>
        <w:t xml:space="preserve">. There is </w:t>
      </w:r>
      <w:r w:rsidRPr="00E1079D">
        <w:rPr>
          <w:color w:val="000000" w:themeColor="text1"/>
          <w:sz w:val="24"/>
          <w:szCs w:val="24"/>
        </w:rPr>
        <w:t xml:space="preserve">no public </w:t>
      </w:r>
      <w:r w:rsidR="00EA19EA" w:rsidRPr="00E1079D">
        <w:rPr>
          <w:color w:val="000000" w:themeColor="text1"/>
          <w:sz w:val="24"/>
          <w:szCs w:val="24"/>
        </w:rPr>
        <w:t>service</w:t>
      </w:r>
      <w:r w:rsidRPr="00E1079D">
        <w:rPr>
          <w:color w:val="000000" w:themeColor="text1"/>
          <w:sz w:val="24"/>
          <w:szCs w:val="24"/>
        </w:rPr>
        <w:t xml:space="preserve"> comparison information available.</w:t>
      </w:r>
      <w:r w:rsidR="008F2E11">
        <w:rPr>
          <w:color w:val="000000" w:themeColor="text1"/>
          <w:sz w:val="24"/>
          <w:szCs w:val="24"/>
        </w:rPr>
        <w:t xml:space="preserve"> </w:t>
      </w:r>
    </w:p>
    <w:p w14:paraId="6D9797D7" w14:textId="77777777" w:rsidR="008F2E11" w:rsidRPr="00E1079D" w:rsidRDefault="008F2E11" w:rsidP="00415FE9">
      <w:pPr>
        <w:spacing w:after="0" w:line="240" w:lineRule="auto"/>
        <w:jc w:val="both"/>
        <w:rPr>
          <w:color w:val="000000" w:themeColor="text1"/>
          <w:sz w:val="24"/>
          <w:szCs w:val="24"/>
        </w:rPr>
      </w:pPr>
    </w:p>
    <w:p w14:paraId="132B36AF" w14:textId="77777777" w:rsidR="009C4B4E" w:rsidRDefault="009C4B4E" w:rsidP="00415FE9">
      <w:pPr>
        <w:spacing w:after="0" w:line="240" w:lineRule="auto"/>
        <w:jc w:val="both"/>
        <w:rPr>
          <w:color w:val="000000" w:themeColor="text1"/>
          <w:sz w:val="24"/>
          <w:szCs w:val="24"/>
        </w:rPr>
      </w:pPr>
    </w:p>
    <w:p w14:paraId="22916AF6" w14:textId="27799787" w:rsidR="000823CF" w:rsidRDefault="00D06DBC" w:rsidP="00436F3B">
      <w:pPr>
        <w:pStyle w:val="Heading2"/>
        <w:rPr>
          <w:color w:val="000000" w:themeColor="text1"/>
          <w:sz w:val="24"/>
          <w:szCs w:val="24"/>
        </w:rPr>
      </w:pPr>
      <w:r w:rsidRPr="00D06DBC">
        <w:t>Table 2. Average and Median Pay Gap percentages</w:t>
      </w:r>
    </w:p>
    <w:tbl>
      <w:tblPr>
        <w:tblStyle w:val="TableGrid"/>
        <w:tblW w:w="0" w:type="auto"/>
        <w:tblLook w:val="04A0" w:firstRow="1" w:lastRow="0" w:firstColumn="1" w:lastColumn="0" w:noHBand="0" w:noVBand="1"/>
      </w:tblPr>
      <w:tblGrid>
        <w:gridCol w:w="2547"/>
        <w:gridCol w:w="2835"/>
        <w:gridCol w:w="2977"/>
      </w:tblGrid>
      <w:tr w:rsidR="000823CF" w:rsidRPr="00C5666D" w14:paraId="2729A79B" w14:textId="77777777" w:rsidTr="00E87F78">
        <w:tc>
          <w:tcPr>
            <w:tcW w:w="2547" w:type="dxa"/>
          </w:tcPr>
          <w:p w14:paraId="4DFBA15C" w14:textId="77777777" w:rsidR="000823CF" w:rsidRPr="00E87F78" w:rsidRDefault="000823CF" w:rsidP="00415FE9">
            <w:pPr>
              <w:jc w:val="both"/>
              <w:rPr>
                <w:b/>
                <w:bCs/>
                <w:sz w:val="22"/>
              </w:rPr>
            </w:pPr>
            <w:r w:rsidRPr="00E87F78">
              <w:rPr>
                <w:b/>
                <w:bCs/>
                <w:sz w:val="22"/>
              </w:rPr>
              <w:t>Demographic</w:t>
            </w:r>
          </w:p>
        </w:tc>
        <w:tc>
          <w:tcPr>
            <w:tcW w:w="2835" w:type="dxa"/>
          </w:tcPr>
          <w:p w14:paraId="496A20DC" w14:textId="2B0DADFE" w:rsidR="000823CF" w:rsidRPr="00E87F78" w:rsidRDefault="000823CF" w:rsidP="00415FE9">
            <w:pPr>
              <w:jc w:val="both"/>
              <w:rPr>
                <w:b/>
                <w:bCs/>
                <w:sz w:val="22"/>
              </w:rPr>
            </w:pPr>
            <w:r w:rsidRPr="00E87F78">
              <w:rPr>
                <w:b/>
                <w:bCs/>
                <w:sz w:val="22"/>
              </w:rPr>
              <w:t>Pay Ga</w:t>
            </w:r>
            <w:r w:rsidR="004B4F1E">
              <w:rPr>
                <w:b/>
                <w:bCs/>
                <w:sz w:val="22"/>
              </w:rPr>
              <w:t>p (Mean)</w:t>
            </w:r>
          </w:p>
        </w:tc>
        <w:tc>
          <w:tcPr>
            <w:tcW w:w="2977" w:type="dxa"/>
          </w:tcPr>
          <w:p w14:paraId="077B7AFB" w14:textId="6D9BD495" w:rsidR="000823CF" w:rsidRPr="00E87F78" w:rsidRDefault="000823CF" w:rsidP="00415FE9">
            <w:pPr>
              <w:jc w:val="both"/>
              <w:rPr>
                <w:b/>
                <w:bCs/>
                <w:sz w:val="22"/>
              </w:rPr>
            </w:pPr>
            <w:r w:rsidRPr="00E87F78">
              <w:rPr>
                <w:b/>
                <w:bCs/>
                <w:sz w:val="22"/>
              </w:rPr>
              <w:t>Pay Ga</w:t>
            </w:r>
            <w:r w:rsidR="004B4F1E">
              <w:rPr>
                <w:b/>
                <w:bCs/>
                <w:sz w:val="22"/>
              </w:rPr>
              <w:t>p (</w:t>
            </w:r>
            <w:r w:rsidR="004B4F1E" w:rsidRPr="00E87F78">
              <w:rPr>
                <w:b/>
                <w:bCs/>
                <w:sz w:val="22"/>
              </w:rPr>
              <w:t>Median</w:t>
            </w:r>
            <w:r w:rsidR="004B4F1E">
              <w:rPr>
                <w:b/>
                <w:bCs/>
                <w:sz w:val="22"/>
              </w:rPr>
              <w:t>)</w:t>
            </w:r>
          </w:p>
        </w:tc>
      </w:tr>
      <w:tr w:rsidR="004B4F1E" w:rsidRPr="00C5666D" w14:paraId="127C6EC3" w14:textId="77777777" w:rsidTr="00E87F78">
        <w:tc>
          <w:tcPr>
            <w:tcW w:w="2547" w:type="dxa"/>
          </w:tcPr>
          <w:p w14:paraId="4F8E4C18" w14:textId="14CBBE42" w:rsidR="004B4F1E" w:rsidRPr="00E87F78" w:rsidRDefault="004B4F1E" w:rsidP="00415FE9">
            <w:pPr>
              <w:jc w:val="both"/>
              <w:rPr>
                <w:sz w:val="22"/>
              </w:rPr>
            </w:pPr>
            <w:r>
              <w:rPr>
                <w:sz w:val="22"/>
              </w:rPr>
              <w:t>Gender</w:t>
            </w:r>
          </w:p>
        </w:tc>
        <w:tc>
          <w:tcPr>
            <w:tcW w:w="2835" w:type="dxa"/>
          </w:tcPr>
          <w:p w14:paraId="210A074B" w14:textId="4F3DC32E" w:rsidR="004B4F1E" w:rsidRPr="001C4949" w:rsidRDefault="004B4F1E" w:rsidP="00415FE9">
            <w:pPr>
              <w:jc w:val="both"/>
              <w:rPr>
                <w:sz w:val="22"/>
              </w:rPr>
            </w:pPr>
            <w:r>
              <w:rPr>
                <w:sz w:val="22"/>
              </w:rPr>
              <w:t>6.9%</w:t>
            </w:r>
          </w:p>
        </w:tc>
        <w:tc>
          <w:tcPr>
            <w:tcW w:w="2977" w:type="dxa"/>
          </w:tcPr>
          <w:p w14:paraId="18C6822B" w14:textId="536B4A22" w:rsidR="004B4F1E" w:rsidRPr="001C4949" w:rsidRDefault="005D7E64" w:rsidP="00415FE9">
            <w:pPr>
              <w:jc w:val="both"/>
              <w:rPr>
                <w:sz w:val="22"/>
              </w:rPr>
            </w:pPr>
            <w:r>
              <w:rPr>
                <w:sz w:val="22"/>
              </w:rPr>
              <w:t>7.8%</w:t>
            </w:r>
          </w:p>
        </w:tc>
      </w:tr>
      <w:tr w:rsidR="000823CF" w:rsidRPr="00C5666D" w14:paraId="10DBA007" w14:textId="77777777" w:rsidTr="00E87F78">
        <w:tc>
          <w:tcPr>
            <w:tcW w:w="2547" w:type="dxa"/>
          </w:tcPr>
          <w:p w14:paraId="040FB689" w14:textId="77777777" w:rsidR="000823CF" w:rsidRPr="001C4949" w:rsidRDefault="000823CF" w:rsidP="00415FE9">
            <w:pPr>
              <w:jc w:val="both"/>
              <w:rPr>
                <w:sz w:val="22"/>
              </w:rPr>
            </w:pPr>
            <w:r w:rsidRPr="00E87F78">
              <w:rPr>
                <w:sz w:val="22"/>
              </w:rPr>
              <w:t>Disability</w:t>
            </w:r>
          </w:p>
        </w:tc>
        <w:tc>
          <w:tcPr>
            <w:tcW w:w="2835" w:type="dxa"/>
          </w:tcPr>
          <w:p w14:paraId="69DA5559" w14:textId="77777777" w:rsidR="000823CF" w:rsidRPr="001C4949" w:rsidRDefault="000823CF" w:rsidP="00415FE9">
            <w:pPr>
              <w:jc w:val="both"/>
              <w:rPr>
                <w:sz w:val="22"/>
              </w:rPr>
            </w:pPr>
            <w:r w:rsidRPr="001C4949">
              <w:rPr>
                <w:sz w:val="22"/>
              </w:rPr>
              <w:t>4.8%</w:t>
            </w:r>
          </w:p>
        </w:tc>
        <w:tc>
          <w:tcPr>
            <w:tcW w:w="2977" w:type="dxa"/>
          </w:tcPr>
          <w:p w14:paraId="78091E48" w14:textId="77777777" w:rsidR="000823CF" w:rsidRPr="001C4949" w:rsidRDefault="000823CF" w:rsidP="00415FE9">
            <w:pPr>
              <w:jc w:val="both"/>
              <w:rPr>
                <w:sz w:val="22"/>
              </w:rPr>
            </w:pPr>
            <w:r w:rsidRPr="001C4949">
              <w:rPr>
                <w:sz w:val="22"/>
              </w:rPr>
              <w:t>0.1%</w:t>
            </w:r>
          </w:p>
        </w:tc>
      </w:tr>
      <w:tr w:rsidR="000823CF" w:rsidRPr="00C5666D" w14:paraId="5338B52C" w14:textId="77777777" w:rsidTr="00E87F78">
        <w:tc>
          <w:tcPr>
            <w:tcW w:w="2547" w:type="dxa"/>
          </w:tcPr>
          <w:p w14:paraId="6855A7F0" w14:textId="77777777" w:rsidR="000823CF" w:rsidRPr="001C4949" w:rsidRDefault="000823CF" w:rsidP="00415FE9">
            <w:pPr>
              <w:jc w:val="both"/>
              <w:rPr>
                <w:sz w:val="22"/>
              </w:rPr>
            </w:pPr>
            <w:r w:rsidRPr="001C4949">
              <w:rPr>
                <w:sz w:val="22"/>
              </w:rPr>
              <w:t>European</w:t>
            </w:r>
          </w:p>
        </w:tc>
        <w:tc>
          <w:tcPr>
            <w:tcW w:w="2835" w:type="dxa"/>
          </w:tcPr>
          <w:p w14:paraId="3918A28A" w14:textId="77777777" w:rsidR="000823CF" w:rsidRPr="001C4949" w:rsidRDefault="000823CF" w:rsidP="00415FE9">
            <w:pPr>
              <w:jc w:val="both"/>
              <w:rPr>
                <w:sz w:val="22"/>
              </w:rPr>
            </w:pPr>
            <w:r w:rsidRPr="001C4949">
              <w:rPr>
                <w:sz w:val="22"/>
              </w:rPr>
              <w:t>-9.1%</w:t>
            </w:r>
          </w:p>
        </w:tc>
        <w:tc>
          <w:tcPr>
            <w:tcW w:w="2977" w:type="dxa"/>
          </w:tcPr>
          <w:p w14:paraId="012067BF" w14:textId="77777777" w:rsidR="000823CF" w:rsidRPr="001C4949" w:rsidRDefault="000823CF" w:rsidP="00415FE9">
            <w:pPr>
              <w:jc w:val="both"/>
              <w:rPr>
                <w:sz w:val="22"/>
              </w:rPr>
            </w:pPr>
            <w:r w:rsidRPr="001C4949">
              <w:rPr>
                <w:sz w:val="22"/>
              </w:rPr>
              <w:t>-7.1%</w:t>
            </w:r>
          </w:p>
        </w:tc>
      </w:tr>
      <w:tr w:rsidR="000823CF" w:rsidRPr="00C5666D" w14:paraId="2F5EED98" w14:textId="77777777" w:rsidTr="00E87F78">
        <w:tc>
          <w:tcPr>
            <w:tcW w:w="2547" w:type="dxa"/>
          </w:tcPr>
          <w:p w14:paraId="418B27F6" w14:textId="77777777" w:rsidR="000823CF" w:rsidRPr="001C4949" w:rsidRDefault="000823CF" w:rsidP="00415FE9">
            <w:pPr>
              <w:jc w:val="both"/>
              <w:rPr>
                <w:sz w:val="22"/>
              </w:rPr>
            </w:pPr>
            <w:r w:rsidRPr="001C4949">
              <w:rPr>
                <w:sz w:val="22"/>
              </w:rPr>
              <w:t>Māori</w:t>
            </w:r>
          </w:p>
        </w:tc>
        <w:tc>
          <w:tcPr>
            <w:tcW w:w="2835" w:type="dxa"/>
          </w:tcPr>
          <w:p w14:paraId="1288D88B" w14:textId="77777777" w:rsidR="000823CF" w:rsidRPr="001C4949" w:rsidRDefault="000823CF" w:rsidP="00415FE9">
            <w:pPr>
              <w:jc w:val="both"/>
              <w:rPr>
                <w:sz w:val="22"/>
              </w:rPr>
            </w:pPr>
            <w:r w:rsidRPr="001C4949">
              <w:rPr>
                <w:sz w:val="22"/>
              </w:rPr>
              <w:t>4.0%</w:t>
            </w:r>
          </w:p>
        </w:tc>
        <w:tc>
          <w:tcPr>
            <w:tcW w:w="2977" w:type="dxa"/>
          </w:tcPr>
          <w:p w14:paraId="26E80D9C" w14:textId="77777777" w:rsidR="000823CF" w:rsidRPr="001C4949" w:rsidRDefault="000823CF" w:rsidP="00415FE9">
            <w:pPr>
              <w:jc w:val="both"/>
              <w:rPr>
                <w:sz w:val="22"/>
              </w:rPr>
            </w:pPr>
            <w:r w:rsidRPr="001C4949">
              <w:rPr>
                <w:sz w:val="22"/>
              </w:rPr>
              <w:t>13.1%</w:t>
            </w:r>
          </w:p>
        </w:tc>
      </w:tr>
      <w:tr w:rsidR="000823CF" w:rsidRPr="00C5666D" w14:paraId="6F105B7E" w14:textId="77777777" w:rsidTr="00E87F78">
        <w:tc>
          <w:tcPr>
            <w:tcW w:w="2547" w:type="dxa"/>
          </w:tcPr>
          <w:p w14:paraId="67CDA47A" w14:textId="0031864C" w:rsidR="000823CF" w:rsidRPr="001C4949" w:rsidRDefault="000823CF" w:rsidP="00415FE9">
            <w:pPr>
              <w:tabs>
                <w:tab w:val="center" w:pos="1394"/>
              </w:tabs>
              <w:jc w:val="both"/>
              <w:rPr>
                <w:sz w:val="22"/>
              </w:rPr>
            </w:pPr>
            <w:r w:rsidRPr="001C4949">
              <w:rPr>
                <w:sz w:val="22"/>
              </w:rPr>
              <w:t>Asian</w:t>
            </w:r>
            <w:r w:rsidR="00AF41BF">
              <w:tab/>
            </w:r>
          </w:p>
        </w:tc>
        <w:tc>
          <w:tcPr>
            <w:tcW w:w="2835" w:type="dxa"/>
          </w:tcPr>
          <w:p w14:paraId="572BC85E" w14:textId="77777777" w:rsidR="000823CF" w:rsidRPr="001C4949" w:rsidRDefault="000823CF" w:rsidP="00415FE9">
            <w:pPr>
              <w:jc w:val="both"/>
              <w:rPr>
                <w:sz w:val="22"/>
              </w:rPr>
            </w:pPr>
            <w:r w:rsidRPr="001C4949">
              <w:rPr>
                <w:sz w:val="22"/>
              </w:rPr>
              <w:t>12.6%</w:t>
            </w:r>
          </w:p>
        </w:tc>
        <w:tc>
          <w:tcPr>
            <w:tcW w:w="2977" w:type="dxa"/>
          </w:tcPr>
          <w:p w14:paraId="45B29524" w14:textId="77777777" w:rsidR="000823CF" w:rsidRPr="001C4949" w:rsidRDefault="000823CF" w:rsidP="00415FE9">
            <w:pPr>
              <w:jc w:val="both"/>
              <w:rPr>
                <w:sz w:val="22"/>
              </w:rPr>
            </w:pPr>
            <w:r w:rsidRPr="001C4949">
              <w:rPr>
                <w:sz w:val="22"/>
              </w:rPr>
              <w:t>8.4%</w:t>
            </w:r>
          </w:p>
        </w:tc>
      </w:tr>
    </w:tbl>
    <w:p w14:paraId="7A83F8B8" w14:textId="77777777" w:rsidR="002B6842" w:rsidRPr="00E1079D" w:rsidRDefault="002B6842" w:rsidP="00415FE9">
      <w:pPr>
        <w:spacing w:after="0" w:line="240" w:lineRule="auto"/>
        <w:jc w:val="both"/>
        <w:rPr>
          <w:color w:val="000000" w:themeColor="text1"/>
          <w:sz w:val="24"/>
          <w:szCs w:val="24"/>
        </w:rPr>
      </w:pPr>
    </w:p>
    <w:p w14:paraId="67915ED1" w14:textId="77777777" w:rsidR="000D1CDC" w:rsidRDefault="000D1CDC">
      <w:pPr>
        <w:spacing w:after="0" w:line="240" w:lineRule="auto"/>
        <w:rPr>
          <w:color w:val="000000" w:themeColor="text1"/>
          <w:sz w:val="24"/>
          <w:szCs w:val="24"/>
        </w:rPr>
      </w:pPr>
      <w:r>
        <w:rPr>
          <w:color w:val="000000" w:themeColor="text1"/>
          <w:sz w:val="24"/>
          <w:szCs w:val="24"/>
        </w:rPr>
        <w:br w:type="page"/>
      </w:r>
    </w:p>
    <w:p w14:paraId="6B37E7A1" w14:textId="26F1BE51" w:rsidR="000E56D0" w:rsidRDefault="00AF6767" w:rsidP="00415FE9">
      <w:pPr>
        <w:spacing w:after="0" w:line="240" w:lineRule="auto"/>
        <w:jc w:val="both"/>
        <w:rPr>
          <w:color w:val="000000" w:themeColor="text1"/>
          <w:sz w:val="24"/>
          <w:szCs w:val="24"/>
        </w:rPr>
      </w:pPr>
      <w:r>
        <w:rPr>
          <w:color w:val="000000" w:themeColor="text1"/>
          <w:sz w:val="24"/>
          <w:szCs w:val="24"/>
        </w:rPr>
        <w:lastRenderedPageBreak/>
        <w:t xml:space="preserve">During 2023 and 2024, </w:t>
      </w:r>
      <w:r w:rsidR="00AE7D98">
        <w:rPr>
          <w:color w:val="000000" w:themeColor="text1"/>
          <w:sz w:val="24"/>
          <w:szCs w:val="24"/>
        </w:rPr>
        <w:t>the Ministry</w:t>
      </w:r>
      <w:r w:rsidR="00572012" w:rsidRPr="00E1079D">
        <w:rPr>
          <w:color w:val="000000" w:themeColor="text1"/>
          <w:sz w:val="24"/>
          <w:szCs w:val="24"/>
        </w:rPr>
        <w:t xml:space="preserve"> </w:t>
      </w:r>
      <w:r>
        <w:rPr>
          <w:color w:val="000000" w:themeColor="text1"/>
          <w:sz w:val="24"/>
          <w:szCs w:val="24"/>
        </w:rPr>
        <w:t xml:space="preserve">was </w:t>
      </w:r>
      <w:r w:rsidR="00EC0F4B" w:rsidRPr="00E1079D">
        <w:rPr>
          <w:color w:val="000000" w:themeColor="text1"/>
          <w:sz w:val="24"/>
          <w:szCs w:val="24"/>
        </w:rPr>
        <w:t xml:space="preserve">working through </w:t>
      </w:r>
      <w:r w:rsidR="00572012" w:rsidRPr="00E1079D">
        <w:rPr>
          <w:color w:val="000000" w:themeColor="text1"/>
          <w:sz w:val="24"/>
          <w:szCs w:val="24"/>
        </w:rPr>
        <w:t xml:space="preserve">some unique remuneration issues given how </w:t>
      </w:r>
      <w:r w:rsidR="0070762B" w:rsidRPr="00E1079D">
        <w:rPr>
          <w:color w:val="000000" w:themeColor="text1"/>
          <w:sz w:val="24"/>
          <w:szCs w:val="24"/>
        </w:rPr>
        <w:t xml:space="preserve">the </w:t>
      </w:r>
      <w:r w:rsidR="007003CF" w:rsidRPr="00E1079D">
        <w:rPr>
          <w:color w:val="000000" w:themeColor="text1"/>
          <w:sz w:val="24"/>
          <w:szCs w:val="24"/>
        </w:rPr>
        <w:t>M</w:t>
      </w:r>
      <w:r w:rsidR="0070762B" w:rsidRPr="00E1079D">
        <w:rPr>
          <w:color w:val="000000" w:themeColor="text1"/>
          <w:sz w:val="24"/>
          <w:szCs w:val="24"/>
        </w:rPr>
        <w:t xml:space="preserve">inistry </w:t>
      </w:r>
      <w:r w:rsidR="00572012" w:rsidRPr="00E1079D">
        <w:rPr>
          <w:color w:val="000000" w:themeColor="text1"/>
          <w:sz w:val="24"/>
          <w:szCs w:val="24"/>
        </w:rPr>
        <w:t>was established in 2022</w:t>
      </w:r>
      <w:r w:rsidR="001E06C3" w:rsidRPr="00E1079D">
        <w:rPr>
          <w:color w:val="000000" w:themeColor="text1"/>
          <w:sz w:val="24"/>
          <w:szCs w:val="24"/>
        </w:rPr>
        <w:t xml:space="preserve">. </w:t>
      </w:r>
      <w:r w:rsidR="00634318" w:rsidRPr="00E1079D">
        <w:rPr>
          <w:color w:val="000000" w:themeColor="text1"/>
          <w:sz w:val="24"/>
          <w:szCs w:val="24"/>
        </w:rPr>
        <w:t xml:space="preserve">A </w:t>
      </w:r>
      <w:r w:rsidR="00ED26F1" w:rsidRPr="00E1079D">
        <w:rPr>
          <w:color w:val="000000" w:themeColor="text1"/>
          <w:sz w:val="24"/>
          <w:szCs w:val="24"/>
        </w:rPr>
        <w:t xml:space="preserve">work programme </w:t>
      </w:r>
      <w:r w:rsidR="00634318" w:rsidRPr="00E1079D">
        <w:rPr>
          <w:color w:val="000000" w:themeColor="text1"/>
          <w:sz w:val="24"/>
          <w:szCs w:val="24"/>
        </w:rPr>
        <w:t xml:space="preserve">to develop a </w:t>
      </w:r>
      <w:r w:rsidR="005A5060" w:rsidRPr="00E1079D">
        <w:rPr>
          <w:color w:val="000000" w:themeColor="text1"/>
          <w:sz w:val="24"/>
          <w:szCs w:val="24"/>
        </w:rPr>
        <w:t xml:space="preserve">common remuneration framework </w:t>
      </w:r>
      <w:r w:rsidR="00ED26F1" w:rsidRPr="00E1079D">
        <w:rPr>
          <w:color w:val="000000" w:themeColor="text1"/>
          <w:sz w:val="24"/>
          <w:szCs w:val="24"/>
        </w:rPr>
        <w:t xml:space="preserve">began in 2023, and we noted in our last report that this work would take </w:t>
      </w:r>
      <w:r w:rsidR="00DB197E">
        <w:rPr>
          <w:color w:val="000000" w:themeColor="text1"/>
          <w:sz w:val="24"/>
          <w:szCs w:val="24"/>
        </w:rPr>
        <w:t>up</w:t>
      </w:r>
      <w:r w:rsidR="00ED26F1" w:rsidRPr="00E1079D">
        <w:rPr>
          <w:color w:val="000000" w:themeColor="text1"/>
          <w:sz w:val="24"/>
          <w:szCs w:val="24"/>
        </w:rPr>
        <w:t xml:space="preserve"> to 24 months to complete. </w:t>
      </w:r>
      <w:r w:rsidR="2AF2AAB2" w:rsidRPr="28E6229D">
        <w:rPr>
          <w:color w:val="000000" w:themeColor="text1"/>
          <w:sz w:val="24"/>
          <w:szCs w:val="24"/>
        </w:rPr>
        <w:t xml:space="preserve">This </w:t>
      </w:r>
      <w:r w:rsidR="0C708E5C" w:rsidRPr="28E6229D">
        <w:rPr>
          <w:color w:val="000000" w:themeColor="text1"/>
          <w:sz w:val="24"/>
          <w:szCs w:val="24"/>
        </w:rPr>
        <w:t>w</w:t>
      </w:r>
      <w:r w:rsidR="43290913" w:rsidRPr="28E6229D">
        <w:rPr>
          <w:color w:val="000000" w:themeColor="text1"/>
          <w:sz w:val="24"/>
          <w:szCs w:val="24"/>
        </w:rPr>
        <w:t xml:space="preserve">ork </w:t>
      </w:r>
      <w:r w:rsidR="003320C6">
        <w:rPr>
          <w:color w:val="000000" w:themeColor="text1"/>
          <w:sz w:val="24"/>
          <w:szCs w:val="24"/>
        </w:rPr>
        <w:t xml:space="preserve">has </w:t>
      </w:r>
      <w:r w:rsidR="43290913" w:rsidRPr="28E6229D">
        <w:rPr>
          <w:color w:val="000000" w:themeColor="text1"/>
          <w:sz w:val="24"/>
          <w:szCs w:val="24"/>
        </w:rPr>
        <w:t xml:space="preserve">paused </w:t>
      </w:r>
      <w:r w:rsidR="2AF2AAB2" w:rsidRPr="28E6229D">
        <w:rPr>
          <w:color w:val="000000" w:themeColor="text1"/>
          <w:sz w:val="24"/>
          <w:szCs w:val="24"/>
        </w:rPr>
        <w:t xml:space="preserve">as </w:t>
      </w:r>
      <w:r w:rsidR="00AE7D98">
        <w:rPr>
          <w:color w:val="000000" w:themeColor="text1"/>
          <w:sz w:val="24"/>
          <w:szCs w:val="24"/>
        </w:rPr>
        <w:t>the Ministry</w:t>
      </w:r>
      <w:r w:rsidR="2AF2AAB2" w:rsidRPr="28E6229D">
        <w:rPr>
          <w:color w:val="000000" w:themeColor="text1"/>
          <w:sz w:val="24"/>
          <w:szCs w:val="24"/>
        </w:rPr>
        <w:t xml:space="preserve"> </w:t>
      </w:r>
      <w:r w:rsidR="00870DB4">
        <w:rPr>
          <w:color w:val="000000" w:themeColor="text1"/>
          <w:sz w:val="24"/>
          <w:szCs w:val="24"/>
        </w:rPr>
        <w:t>undergoes</w:t>
      </w:r>
      <w:r w:rsidR="0054291E">
        <w:rPr>
          <w:color w:val="000000" w:themeColor="text1"/>
          <w:sz w:val="24"/>
          <w:szCs w:val="24"/>
        </w:rPr>
        <w:t xml:space="preserve"> establishing a standalone agency</w:t>
      </w:r>
      <w:r w:rsidR="2AF2AAB2" w:rsidRPr="28E6229D">
        <w:rPr>
          <w:color w:val="000000" w:themeColor="text1"/>
          <w:sz w:val="24"/>
          <w:szCs w:val="24"/>
        </w:rPr>
        <w:t xml:space="preserve">. </w:t>
      </w:r>
    </w:p>
    <w:p w14:paraId="0011D91D" w14:textId="77777777" w:rsidR="009A3D92" w:rsidRDefault="009A3D92" w:rsidP="00415FE9">
      <w:pPr>
        <w:spacing w:after="0" w:line="240" w:lineRule="auto"/>
        <w:jc w:val="both"/>
        <w:rPr>
          <w:color w:val="000000" w:themeColor="text1"/>
          <w:sz w:val="24"/>
          <w:szCs w:val="24"/>
        </w:rPr>
      </w:pPr>
    </w:p>
    <w:p w14:paraId="6AA3842B" w14:textId="6A35A42B" w:rsidR="00B766E3" w:rsidRDefault="008964FA" w:rsidP="00415FE9">
      <w:pPr>
        <w:spacing w:after="0" w:line="240" w:lineRule="auto"/>
        <w:jc w:val="both"/>
        <w:rPr>
          <w:color w:val="000000" w:themeColor="text1"/>
          <w:sz w:val="24"/>
          <w:szCs w:val="24"/>
        </w:rPr>
      </w:pPr>
      <w:r w:rsidRPr="06B69431">
        <w:rPr>
          <w:color w:val="000000" w:themeColor="text1"/>
          <w:sz w:val="24"/>
          <w:szCs w:val="24"/>
        </w:rPr>
        <w:t xml:space="preserve">We </w:t>
      </w:r>
      <w:r w:rsidR="007502F5">
        <w:rPr>
          <w:color w:val="000000" w:themeColor="text1"/>
          <w:sz w:val="24"/>
          <w:szCs w:val="24"/>
        </w:rPr>
        <w:t xml:space="preserve">expect that the new ministry will </w:t>
      </w:r>
      <w:r w:rsidR="004902B6">
        <w:rPr>
          <w:color w:val="000000" w:themeColor="text1"/>
          <w:sz w:val="24"/>
          <w:szCs w:val="24"/>
        </w:rPr>
        <w:t>collaborate</w:t>
      </w:r>
      <w:r w:rsidR="00ED26F1">
        <w:rPr>
          <w:color w:val="000000" w:themeColor="text1"/>
          <w:sz w:val="24"/>
          <w:szCs w:val="24"/>
        </w:rPr>
        <w:t xml:space="preserve"> </w:t>
      </w:r>
      <w:r w:rsidRPr="06B69431">
        <w:rPr>
          <w:color w:val="000000" w:themeColor="text1"/>
          <w:sz w:val="24"/>
          <w:szCs w:val="24"/>
        </w:rPr>
        <w:t xml:space="preserve">with </w:t>
      </w:r>
      <w:r w:rsidR="0083157C">
        <w:rPr>
          <w:color w:val="000000" w:themeColor="text1"/>
          <w:sz w:val="24"/>
          <w:szCs w:val="24"/>
        </w:rPr>
        <w:t>employee</w:t>
      </w:r>
      <w:r w:rsidR="007C3689">
        <w:rPr>
          <w:color w:val="000000" w:themeColor="text1"/>
          <w:sz w:val="24"/>
          <w:szCs w:val="24"/>
        </w:rPr>
        <w:t xml:space="preserve"> representative</w:t>
      </w:r>
      <w:r w:rsidR="0083157C">
        <w:rPr>
          <w:color w:val="000000" w:themeColor="text1"/>
          <w:sz w:val="24"/>
          <w:szCs w:val="24"/>
        </w:rPr>
        <w:t>s and the PSA</w:t>
      </w:r>
      <w:r w:rsidRPr="06B69431">
        <w:rPr>
          <w:color w:val="000000" w:themeColor="text1"/>
          <w:sz w:val="24"/>
          <w:szCs w:val="24"/>
        </w:rPr>
        <w:t xml:space="preserve"> to establish a </w:t>
      </w:r>
      <w:r w:rsidRPr="002D358D">
        <w:rPr>
          <w:color w:val="000000" w:themeColor="text1"/>
          <w:sz w:val="24"/>
          <w:szCs w:val="24"/>
        </w:rPr>
        <w:t>remuneration framework</w:t>
      </w:r>
      <w:r w:rsidR="4F712E3B" w:rsidRPr="28E6229D">
        <w:rPr>
          <w:color w:val="000000" w:themeColor="text1"/>
          <w:sz w:val="24"/>
          <w:szCs w:val="24"/>
        </w:rPr>
        <w:t xml:space="preserve"> </w:t>
      </w:r>
      <w:r w:rsidR="001559D6">
        <w:rPr>
          <w:color w:val="000000" w:themeColor="text1"/>
          <w:sz w:val="24"/>
          <w:szCs w:val="24"/>
        </w:rPr>
        <w:t>at the standalone ministry</w:t>
      </w:r>
      <w:r w:rsidRPr="28E6229D">
        <w:rPr>
          <w:color w:val="000000" w:themeColor="text1"/>
          <w:sz w:val="24"/>
          <w:szCs w:val="24"/>
        </w:rPr>
        <w:t>.</w:t>
      </w:r>
      <w:r w:rsidRPr="002D358D">
        <w:rPr>
          <w:color w:val="000000" w:themeColor="text1"/>
          <w:sz w:val="24"/>
          <w:szCs w:val="24"/>
        </w:rPr>
        <w:t xml:space="preserve"> </w:t>
      </w:r>
    </w:p>
    <w:bookmarkEnd w:id="3"/>
    <w:p w14:paraId="7741C610" w14:textId="77777777" w:rsidR="004977BA" w:rsidRDefault="004977BA" w:rsidP="00415FE9">
      <w:pPr>
        <w:spacing w:after="0" w:line="240" w:lineRule="auto"/>
        <w:jc w:val="both"/>
        <w:rPr>
          <w:color w:val="000000" w:themeColor="text1"/>
          <w:sz w:val="24"/>
          <w:szCs w:val="24"/>
        </w:rPr>
      </w:pPr>
    </w:p>
    <w:p w14:paraId="222F0B23" w14:textId="77777777" w:rsidR="004977BA" w:rsidRDefault="004977BA" w:rsidP="00415FE9">
      <w:pPr>
        <w:spacing w:after="0" w:line="240" w:lineRule="auto"/>
        <w:jc w:val="both"/>
        <w:rPr>
          <w:color w:val="000000" w:themeColor="text1"/>
          <w:sz w:val="24"/>
          <w:szCs w:val="24"/>
        </w:rPr>
      </w:pPr>
    </w:p>
    <w:p w14:paraId="63B8BDC5" w14:textId="71A25B0C" w:rsidR="004977BA" w:rsidRDefault="004B4F1E" w:rsidP="004B4F1E">
      <w:pPr>
        <w:tabs>
          <w:tab w:val="left" w:pos="2340"/>
        </w:tabs>
        <w:spacing w:after="0" w:line="240" w:lineRule="auto"/>
        <w:jc w:val="both"/>
        <w:rPr>
          <w:color w:val="000000" w:themeColor="text1"/>
          <w:sz w:val="24"/>
          <w:szCs w:val="24"/>
        </w:rPr>
      </w:pPr>
      <w:r>
        <w:rPr>
          <w:color w:val="000000" w:themeColor="text1"/>
          <w:sz w:val="24"/>
          <w:szCs w:val="24"/>
        </w:rPr>
        <w:tab/>
      </w:r>
    </w:p>
    <w:p w14:paraId="182BC669" w14:textId="77777777" w:rsidR="004B4F1E" w:rsidRDefault="004B4F1E" w:rsidP="004B4F1E">
      <w:pPr>
        <w:tabs>
          <w:tab w:val="left" w:pos="2340"/>
        </w:tabs>
        <w:spacing w:after="0" w:line="240" w:lineRule="auto"/>
        <w:jc w:val="both"/>
        <w:rPr>
          <w:color w:val="000000" w:themeColor="text1"/>
          <w:sz w:val="24"/>
          <w:szCs w:val="24"/>
        </w:rPr>
      </w:pPr>
    </w:p>
    <w:p w14:paraId="341D5BD0" w14:textId="77777777" w:rsidR="004B4F1E" w:rsidRDefault="004B4F1E" w:rsidP="004B4F1E">
      <w:pPr>
        <w:tabs>
          <w:tab w:val="left" w:pos="2340"/>
        </w:tabs>
        <w:spacing w:after="0" w:line="240" w:lineRule="auto"/>
        <w:jc w:val="both"/>
        <w:rPr>
          <w:color w:val="000000" w:themeColor="text1"/>
          <w:sz w:val="24"/>
          <w:szCs w:val="24"/>
        </w:rPr>
      </w:pPr>
    </w:p>
    <w:p w14:paraId="7C5064E7" w14:textId="77777777" w:rsidR="004B4F1E" w:rsidRDefault="004B4F1E" w:rsidP="004B4F1E">
      <w:pPr>
        <w:tabs>
          <w:tab w:val="left" w:pos="2340"/>
        </w:tabs>
        <w:spacing w:after="0" w:line="240" w:lineRule="auto"/>
        <w:jc w:val="both"/>
        <w:rPr>
          <w:color w:val="000000" w:themeColor="text1"/>
          <w:sz w:val="24"/>
          <w:szCs w:val="24"/>
        </w:rPr>
      </w:pPr>
    </w:p>
    <w:p w14:paraId="1A6607CF" w14:textId="77777777" w:rsidR="004B4F1E" w:rsidRDefault="004B4F1E" w:rsidP="004B4F1E">
      <w:pPr>
        <w:tabs>
          <w:tab w:val="left" w:pos="2340"/>
        </w:tabs>
        <w:spacing w:after="0" w:line="240" w:lineRule="auto"/>
        <w:jc w:val="both"/>
        <w:rPr>
          <w:color w:val="000000" w:themeColor="text1"/>
          <w:sz w:val="24"/>
          <w:szCs w:val="24"/>
        </w:rPr>
      </w:pPr>
    </w:p>
    <w:p w14:paraId="3FE69B44" w14:textId="77777777" w:rsidR="004B4F1E" w:rsidRDefault="004B4F1E" w:rsidP="004B4F1E">
      <w:pPr>
        <w:tabs>
          <w:tab w:val="left" w:pos="2340"/>
        </w:tabs>
        <w:spacing w:after="0" w:line="240" w:lineRule="auto"/>
        <w:jc w:val="both"/>
        <w:rPr>
          <w:color w:val="000000" w:themeColor="text1"/>
          <w:sz w:val="24"/>
          <w:szCs w:val="24"/>
        </w:rPr>
      </w:pPr>
    </w:p>
    <w:p w14:paraId="70864F23" w14:textId="77777777" w:rsidR="004B4F1E" w:rsidRDefault="004B4F1E" w:rsidP="004B4F1E">
      <w:pPr>
        <w:tabs>
          <w:tab w:val="left" w:pos="2340"/>
        </w:tabs>
        <w:spacing w:after="0" w:line="240" w:lineRule="auto"/>
        <w:jc w:val="both"/>
        <w:rPr>
          <w:color w:val="000000" w:themeColor="text1"/>
          <w:sz w:val="24"/>
          <w:szCs w:val="24"/>
        </w:rPr>
      </w:pPr>
    </w:p>
    <w:p w14:paraId="18C8B653" w14:textId="77777777" w:rsidR="004B4F1E" w:rsidRDefault="004B4F1E" w:rsidP="004B4F1E">
      <w:pPr>
        <w:tabs>
          <w:tab w:val="left" w:pos="2340"/>
        </w:tabs>
        <w:spacing w:after="0" w:line="240" w:lineRule="auto"/>
        <w:jc w:val="both"/>
        <w:rPr>
          <w:color w:val="000000" w:themeColor="text1"/>
          <w:sz w:val="24"/>
          <w:szCs w:val="24"/>
        </w:rPr>
      </w:pPr>
    </w:p>
    <w:p w14:paraId="1F13F0A4" w14:textId="77777777" w:rsidR="004B4F1E" w:rsidRDefault="004B4F1E" w:rsidP="004B4F1E">
      <w:pPr>
        <w:tabs>
          <w:tab w:val="left" w:pos="2340"/>
        </w:tabs>
        <w:spacing w:after="0" w:line="240" w:lineRule="auto"/>
        <w:jc w:val="both"/>
        <w:rPr>
          <w:color w:val="000000" w:themeColor="text1"/>
          <w:sz w:val="24"/>
          <w:szCs w:val="24"/>
        </w:rPr>
      </w:pPr>
    </w:p>
    <w:p w14:paraId="32A43B99" w14:textId="77777777" w:rsidR="004B4F1E" w:rsidRDefault="004B4F1E" w:rsidP="004B4F1E">
      <w:pPr>
        <w:tabs>
          <w:tab w:val="left" w:pos="2340"/>
        </w:tabs>
        <w:spacing w:after="0" w:line="240" w:lineRule="auto"/>
        <w:jc w:val="both"/>
        <w:rPr>
          <w:color w:val="000000" w:themeColor="text1"/>
          <w:sz w:val="24"/>
          <w:szCs w:val="24"/>
        </w:rPr>
      </w:pPr>
    </w:p>
    <w:p w14:paraId="4DF9A0FA" w14:textId="77777777" w:rsidR="004B4F1E" w:rsidRDefault="004B4F1E" w:rsidP="004B4F1E">
      <w:pPr>
        <w:tabs>
          <w:tab w:val="left" w:pos="2340"/>
        </w:tabs>
        <w:spacing w:after="0" w:line="240" w:lineRule="auto"/>
        <w:jc w:val="both"/>
        <w:rPr>
          <w:color w:val="000000" w:themeColor="text1"/>
          <w:sz w:val="24"/>
          <w:szCs w:val="24"/>
        </w:rPr>
      </w:pPr>
    </w:p>
    <w:p w14:paraId="56BCA877" w14:textId="77777777" w:rsidR="004B4F1E" w:rsidRDefault="004B4F1E" w:rsidP="004B4F1E">
      <w:pPr>
        <w:tabs>
          <w:tab w:val="left" w:pos="2340"/>
        </w:tabs>
        <w:spacing w:after="0" w:line="240" w:lineRule="auto"/>
        <w:jc w:val="both"/>
        <w:rPr>
          <w:color w:val="000000" w:themeColor="text1"/>
          <w:sz w:val="24"/>
          <w:szCs w:val="24"/>
        </w:rPr>
      </w:pPr>
    </w:p>
    <w:p w14:paraId="3DEC787D" w14:textId="77777777" w:rsidR="004B4F1E" w:rsidRDefault="004B4F1E" w:rsidP="004B4F1E">
      <w:pPr>
        <w:tabs>
          <w:tab w:val="left" w:pos="2340"/>
        </w:tabs>
        <w:spacing w:after="0" w:line="240" w:lineRule="auto"/>
        <w:jc w:val="both"/>
        <w:rPr>
          <w:color w:val="000000" w:themeColor="text1"/>
          <w:sz w:val="24"/>
          <w:szCs w:val="24"/>
        </w:rPr>
      </w:pPr>
    </w:p>
    <w:p w14:paraId="5D80297E" w14:textId="77777777" w:rsidR="004B4F1E" w:rsidRDefault="004B4F1E" w:rsidP="004B4F1E">
      <w:pPr>
        <w:tabs>
          <w:tab w:val="left" w:pos="2340"/>
        </w:tabs>
        <w:spacing w:after="0" w:line="240" w:lineRule="auto"/>
        <w:jc w:val="both"/>
        <w:rPr>
          <w:color w:val="000000" w:themeColor="text1"/>
          <w:sz w:val="24"/>
          <w:szCs w:val="24"/>
        </w:rPr>
      </w:pPr>
    </w:p>
    <w:p w14:paraId="4F433FCE" w14:textId="77777777" w:rsidR="004B4F1E" w:rsidRDefault="004B4F1E" w:rsidP="004B4F1E">
      <w:pPr>
        <w:tabs>
          <w:tab w:val="left" w:pos="2340"/>
        </w:tabs>
        <w:spacing w:after="0" w:line="240" w:lineRule="auto"/>
        <w:jc w:val="both"/>
        <w:rPr>
          <w:color w:val="000000" w:themeColor="text1"/>
          <w:sz w:val="24"/>
          <w:szCs w:val="24"/>
        </w:rPr>
      </w:pPr>
    </w:p>
    <w:p w14:paraId="580FDFE2" w14:textId="77777777" w:rsidR="004B4F1E" w:rsidRDefault="004B4F1E" w:rsidP="004B4F1E">
      <w:pPr>
        <w:tabs>
          <w:tab w:val="left" w:pos="2340"/>
        </w:tabs>
        <w:spacing w:after="0" w:line="240" w:lineRule="auto"/>
        <w:jc w:val="both"/>
        <w:rPr>
          <w:color w:val="000000" w:themeColor="text1"/>
          <w:sz w:val="24"/>
          <w:szCs w:val="24"/>
        </w:rPr>
      </w:pPr>
    </w:p>
    <w:p w14:paraId="28D0F130" w14:textId="77777777" w:rsidR="004B4F1E" w:rsidRDefault="004B4F1E" w:rsidP="004B4F1E">
      <w:pPr>
        <w:tabs>
          <w:tab w:val="left" w:pos="2340"/>
        </w:tabs>
        <w:spacing w:after="0" w:line="240" w:lineRule="auto"/>
        <w:jc w:val="both"/>
        <w:rPr>
          <w:color w:val="000000" w:themeColor="text1"/>
          <w:sz w:val="24"/>
          <w:szCs w:val="24"/>
        </w:rPr>
      </w:pPr>
    </w:p>
    <w:p w14:paraId="0618C332" w14:textId="77777777" w:rsidR="004B4F1E" w:rsidRDefault="004B4F1E" w:rsidP="004B4F1E">
      <w:pPr>
        <w:tabs>
          <w:tab w:val="left" w:pos="2340"/>
        </w:tabs>
        <w:spacing w:after="0" w:line="240" w:lineRule="auto"/>
        <w:jc w:val="both"/>
        <w:rPr>
          <w:color w:val="000000" w:themeColor="text1"/>
          <w:sz w:val="24"/>
          <w:szCs w:val="24"/>
        </w:rPr>
      </w:pPr>
    </w:p>
    <w:p w14:paraId="7F62CAA9" w14:textId="77777777" w:rsidR="004B4F1E" w:rsidRDefault="004B4F1E" w:rsidP="004B4F1E">
      <w:pPr>
        <w:tabs>
          <w:tab w:val="left" w:pos="2340"/>
        </w:tabs>
        <w:spacing w:after="0" w:line="240" w:lineRule="auto"/>
        <w:jc w:val="both"/>
        <w:rPr>
          <w:color w:val="000000" w:themeColor="text1"/>
          <w:sz w:val="24"/>
          <w:szCs w:val="24"/>
        </w:rPr>
      </w:pPr>
    </w:p>
    <w:p w14:paraId="512E8AAD" w14:textId="77777777" w:rsidR="004B4F1E" w:rsidRDefault="004B4F1E" w:rsidP="004B4F1E">
      <w:pPr>
        <w:tabs>
          <w:tab w:val="left" w:pos="2340"/>
        </w:tabs>
        <w:spacing w:after="0" w:line="240" w:lineRule="auto"/>
        <w:jc w:val="both"/>
        <w:rPr>
          <w:color w:val="000000" w:themeColor="text1"/>
          <w:sz w:val="24"/>
          <w:szCs w:val="24"/>
        </w:rPr>
      </w:pPr>
    </w:p>
    <w:p w14:paraId="47B1A942" w14:textId="77777777" w:rsidR="004B4F1E" w:rsidRDefault="004B4F1E" w:rsidP="004B4F1E">
      <w:pPr>
        <w:tabs>
          <w:tab w:val="left" w:pos="2340"/>
        </w:tabs>
        <w:spacing w:after="0" w:line="240" w:lineRule="auto"/>
        <w:jc w:val="both"/>
        <w:rPr>
          <w:color w:val="000000" w:themeColor="text1"/>
          <w:sz w:val="24"/>
          <w:szCs w:val="24"/>
        </w:rPr>
      </w:pPr>
    </w:p>
    <w:p w14:paraId="5DAB69F7" w14:textId="77777777" w:rsidR="004B4F1E" w:rsidRDefault="004B4F1E" w:rsidP="004B4F1E">
      <w:pPr>
        <w:tabs>
          <w:tab w:val="left" w:pos="2340"/>
        </w:tabs>
        <w:spacing w:after="0" w:line="240" w:lineRule="auto"/>
        <w:jc w:val="both"/>
        <w:rPr>
          <w:color w:val="000000" w:themeColor="text1"/>
          <w:sz w:val="24"/>
          <w:szCs w:val="24"/>
        </w:rPr>
      </w:pPr>
    </w:p>
    <w:p w14:paraId="55364989" w14:textId="77777777" w:rsidR="004B4F1E" w:rsidRDefault="004B4F1E" w:rsidP="004B4F1E">
      <w:pPr>
        <w:tabs>
          <w:tab w:val="left" w:pos="2340"/>
        </w:tabs>
        <w:spacing w:after="0" w:line="240" w:lineRule="auto"/>
        <w:jc w:val="both"/>
        <w:rPr>
          <w:color w:val="000000" w:themeColor="text1"/>
          <w:sz w:val="24"/>
          <w:szCs w:val="24"/>
        </w:rPr>
      </w:pPr>
    </w:p>
    <w:p w14:paraId="5BDB8F9A" w14:textId="77777777" w:rsidR="004B4F1E" w:rsidRDefault="004B4F1E" w:rsidP="004B4F1E">
      <w:pPr>
        <w:tabs>
          <w:tab w:val="left" w:pos="2340"/>
        </w:tabs>
        <w:spacing w:after="0" w:line="240" w:lineRule="auto"/>
        <w:jc w:val="both"/>
        <w:rPr>
          <w:color w:val="000000" w:themeColor="text1"/>
          <w:sz w:val="24"/>
          <w:szCs w:val="24"/>
        </w:rPr>
      </w:pPr>
    </w:p>
    <w:p w14:paraId="392DA4B9" w14:textId="77777777" w:rsidR="004B4F1E" w:rsidRDefault="004B4F1E" w:rsidP="004B4F1E">
      <w:pPr>
        <w:tabs>
          <w:tab w:val="left" w:pos="2340"/>
        </w:tabs>
        <w:spacing w:after="0" w:line="240" w:lineRule="auto"/>
        <w:jc w:val="both"/>
        <w:rPr>
          <w:color w:val="000000" w:themeColor="text1"/>
          <w:sz w:val="24"/>
          <w:szCs w:val="24"/>
        </w:rPr>
      </w:pPr>
    </w:p>
    <w:p w14:paraId="6E742C77" w14:textId="77777777" w:rsidR="004B4F1E" w:rsidRDefault="004B4F1E" w:rsidP="004B4F1E">
      <w:pPr>
        <w:tabs>
          <w:tab w:val="left" w:pos="2340"/>
        </w:tabs>
        <w:spacing w:after="0" w:line="240" w:lineRule="auto"/>
        <w:jc w:val="both"/>
        <w:rPr>
          <w:color w:val="000000" w:themeColor="text1"/>
          <w:sz w:val="24"/>
          <w:szCs w:val="24"/>
        </w:rPr>
      </w:pPr>
    </w:p>
    <w:p w14:paraId="574E875A" w14:textId="77777777" w:rsidR="004B4F1E" w:rsidRDefault="004B4F1E" w:rsidP="004B4F1E">
      <w:pPr>
        <w:tabs>
          <w:tab w:val="left" w:pos="2340"/>
        </w:tabs>
        <w:spacing w:after="0" w:line="240" w:lineRule="auto"/>
        <w:jc w:val="both"/>
        <w:rPr>
          <w:color w:val="000000" w:themeColor="text1"/>
          <w:sz w:val="24"/>
          <w:szCs w:val="24"/>
        </w:rPr>
      </w:pPr>
    </w:p>
    <w:p w14:paraId="78E52749" w14:textId="77777777" w:rsidR="004977BA" w:rsidRDefault="004977BA" w:rsidP="00415FE9">
      <w:pPr>
        <w:spacing w:after="0" w:line="240" w:lineRule="auto"/>
        <w:jc w:val="both"/>
        <w:rPr>
          <w:color w:val="000000" w:themeColor="text1"/>
          <w:sz w:val="24"/>
          <w:szCs w:val="24"/>
        </w:rPr>
      </w:pPr>
    </w:p>
    <w:p w14:paraId="721C8620" w14:textId="77777777" w:rsidR="004D790A" w:rsidRPr="00C673B8" w:rsidRDefault="004D790A" w:rsidP="004D790A">
      <w:pPr>
        <w:spacing w:after="0" w:line="240" w:lineRule="auto"/>
        <w:jc w:val="both"/>
        <w:rPr>
          <w:b/>
          <w:bCs/>
          <w:color w:val="7030A0"/>
          <w:sz w:val="40"/>
          <w:szCs w:val="40"/>
        </w:rPr>
      </w:pPr>
      <w:r w:rsidRPr="00C673B8">
        <w:rPr>
          <w:b/>
          <w:bCs/>
          <w:color w:val="7030A0"/>
          <w:sz w:val="40"/>
          <w:szCs w:val="40"/>
        </w:rPr>
        <w:t xml:space="preserve">Our progress </w:t>
      </w:r>
      <w:r>
        <w:rPr>
          <w:b/>
          <w:bCs/>
          <w:color w:val="7030A0"/>
          <w:sz w:val="40"/>
          <w:szCs w:val="40"/>
        </w:rPr>
        <w:t>in 2024</w:t>
      </w:r>
      <w:r w:rsidRPr="00C673B8">
        <w:rPr>
          <w:b/>
          <w:bCs/>
          <w:color w:val="7030A0"/>
          <w:sz w:val="40"/>
          <w:szCs w:val="40"/>
        </w:rPr>
        <w:t xml:space="preserve"> and action ideas for 2025</w:t>
      </w:r>
    </w:p>
    <w:p w14:paraId="2015EA12" w14:textId="77777777" w:rsidR="004977BA" w:rsidRPr="004977BA" w:rsidRDefault="004977BA" w:rsidP="004977BA">
      <w:pPr>
        <w:spacing w:after="0" w:line="240" w:lineRule="auto"/>
        <w:jc w:val="both"/>
        <w:rPr>
          <w:color w:val="000000" w:themeColor="text1"/>
          <w:sz w:val="24"/>
          <w:szCs w:val="24"/>
        </w:rPr>
      </w:pPr>
      <w:r w:rsidRPr="004977BA">
        <w:rPr>
          <w:color w:val="000000" w:themeColor="text1"/>
          <w:sz w:val="24"/>
          <w:szCs w:val="24"/>
        </w:rPr>
        <w:t> </w:t>
      </w:r>
    </w:p>
    <w:p w14:paraId="16E8C5FE" w14:textId="77777777" w:rsidR="007C53A6" w:rsidRDefault="007C53A6" w:rsidP="004977BA">
      <w:pPr>
        <w:spacing w:after="0" w:line="240" w:lineRule="auto"/>
        <w:jc w:val="both"/>
        <w:rPr>
          <w:color w:val="000000" w:themeColor="text1"/>
          <w:sz w:val="24"/>
          <w:szCs w:val="24"/>
        </w:rPr>
      </w:pPr>
    </w:p>
    <w:p w14:paraId="12B34261" w14:textId="3DB4C4C5" w:rsidR="002318BF" w:rsidRDefault="005651EC" w:rsidP="004977BA">
      <w:pPr>
        <w:spacing w:after="0" w:line="240" w:lineRule="auto"/>
        <w:jc w:val="both"/>
        <w:rPr>
          <w:color w:val="000000" w:themeColor="text1"/>
          <w:sz w:val="24"/>
          <w:szCs w:val="24"/>
        </w:rPr>
      </w:pPr>
      <w:r>
        <w:rPr>
          <w:color w:val="000000" w:themeColor="text1"/>
          <w:sz w:val="24"/>
          <w:szCs w:val="24"/>
        </w:rPr>
        <w:t>T</w:t>
      </w:r>
      <w:r w:rsidR="00006651">
        <w:rPr>
          <w:color w:val="000000" w:themeColor="text1"/>
          <w:sz w:val="24"/>
          <w:szCs w:val="24"/>
        </w:rPr>
        <w:t>he action</w:t>
      </w:r>
      <w:r w:rsidR="004D790A">
        <w:rPr>
          <w:color w:val="000000" w:themeColor="text1"/>
          <w:sz w:val="24"/>
          <w:szCs w:val="24"/>
        </w:rPr>
        <w:t xml:space="preserve">s </w:t>
      </w:r>
      <w:r w:rsidR="00006651">
        <w:rPr>
          <w:color w:val="000000" w:themeColor="text1"/>
          <w:sz w:val="24"/>
          <w:szCs w:val="24"/>
        </w:rPr>
        <w:t xml:space="preserve">captured </w:t>
      </w:r>
      <w:r w:rsidR="00266021">
        <w:rPr>
          <w:color w:val="000000" w:themeColor="text1"/>
          <w:sz w:val="24"/>
          <w:szCs w:val="24"/>
        </w:rPr>
        <w:t>below alongside our “progress to date”</w:t>
      </w:r>
      <w:r w:rsidR="004D790A">
        <w:rPr>
          <w:color w:val="000000" w:themeColor="text1"/>
          <w:sz w:val="24"/>
          <w:szCs w:val="24"/>
        </w:rPr>
        <w:t xml:space="preserve"> commentary</w:t>
      </w:r>
      <w:r w:rsidR="00266021">
        <w:rPr>
          <w:color w:val="000000" w:themeColor="text1"/>
          <w:sz w:val="24"/>
          <w:szCs w:val="24"/>
        </w:rPr>
        <w:t>,</w:t>
      </w:r>
      <w:r w:rsidR="00006651">
        <w:rPr>
          <w:color w:val="000000" w:themeColor="text1"/>
          <w:sz w:val="24"/>
          <w:szCs w:val="24"/>
        </w:rPr>
        <w:t xml:space="preserve"> are intended as </w:t>
      </w:r>
      <w:r w:rsidR="00E207D7">
        <w:rPr>
          <w:color w:val="000000" w:themeColor="text1"/>
          <w:sz w:val="24"/>
          <w:szCs w:val="24"/>
        </w:rPr>
        <w:t xml:space="preserve">inputs to </w:t>
      </w:r>
      <w:r w:rsidR="00006651">
        <w:rPr>
          <w:color w:val="000000" w:themeColor="text1"/>
          <w:sz w:val="24"/>
          <w:szCs w:val="24"/>
        </w:rPr>
        <w:t>the standalone ministry</w:t>
      </w:r>
      <w:r w:rsidR="00E207D7">
        <w:rPr>
          <w:color w:val="000000" w:themeColor="text1"/>
          <w:sz w:val="24"/>
          <w:szCs w:val="24"/>
        </w:rPr>
        <w:t>’s planning processes</w:t>
      </w:r>
      <w:r w:rsidR="00A1078D">
        <w:rPr>
          <w:color w:val="000000" w:themeColor="text1"/>
          <w:sz w:val="24"/>
          <w:szCs w:val="24"/>
        </w:rPr>
        <w:t xml:space="preserve"> for </w:t>
      </w:r>
      <w:r w:rsidR="00EE3594">
        <w:rPr>
          <w:color w:val="000000" w:themeColor="text1"/>
          <w:sz w:val="24"/>
          <w:szCs w:val="24"/>
        </w:rPr>
        <w:t>2025</w:t>
      </w:r>
      <w:r w:rsidR="00EC5719">
        <w:rPr>
          <w:color w:val="000000" w:themeColor="text1"/>
          <w:sz w:val="24"/>
          <w:szCs w:val="24"/>
        </w:rPr>
        <w:t xml:space="preserve">. </w:t>
      </w:r>
      <w:r w:rsidR="00A1078D">
        <w:rPr>
          <w:color w:val="000000" w:themeColor="text1"/>
          <w:sz w:val="24"/>
          <w:szCs w:val="24"/>
        </w:rPr>
        <w:t>Once the new organisation structure is in place</w:t>
      </w:r>
      <w:r w:rsidR="00EE3594">
        <w:rPr>
          <w:color w:val="000000" w:themeColor="text1"/>
          <w:sz w:val="24"/>
          <w:szCs w:val="24"/>
        </w:rPr>
        <w:t xml:space="preserve">, it will be possible to establish </w:t>
      </w:r>
      <w:r w:rsidR="00467FFB">
        <w:rPr>
          <w:color w:val="000000" w:themeColor="text1"/>
          <w:sz w:val="24"/>
          <w:szCs w:val="24"/>
        </w:rPr>
        <w:t xml:space="preserve">a </w:t>
      </w:r>
      <w:r w:rsidR="00EE3594">
        <w:rPr>
          <w:color w:val="000000" w:themeColor="text1"/>
          <w:sz w:val="24"/>
          <w:szCs w:val="24"/>
        </w:rPr>
        <w:t>baseline</w:t>
      </w:r>
      <w:r w:rsidR="00993351">
        <w:rPr>
          <w:color w:val="000000" w:themeColor="text1"/>
          <w:sz w:val="24"/>
          <w:szCs w:val="24"/>
        </w:rPr>
        <w:t xml:space="preserve"> data</w:t>
      </w:r>
      <w:r w:rsidR="006473A5">
        <w:rPr>
          <w:color w:val="000000" w:themeColor="text1"/>
          <w:sz w:val="24"/>
          <w:szCs w:val="24"/>
        </w:rPr>
        <w:t xml:space="preserve"> </w:t>
      </w:r>
      <w:r w:rsidR="00467FFB">
        <w:rPr>
          <w:color w:val="000000" w:themeColor="text1"/>
          <w:sz w:val="24"/>
          <w:szCs w:val="24"/>
        </w:rPr>
        <w:t xml:space="preserve">that will help the organisation understand its </w:t>
      </w:r>
      <w:r w:rsidR="00E207D7">
        <w:rPr>
          <w:color w:val="000000" w:themeColor="text1"/>
          <w:sz w:val="24"/>
          <w:szCs w:val="24"/>
        </w:rPr>
        <w:t xml:space="preserve">actual </w:t>
      </w:r>
      <w:r w:rsidR="00467FFB">
        <w:rPr>
          <w:color w:val="000000" w:themeColor="text1"/>
          <w:sz w:val="24"/>
          <w:szCs w:val="24"/>
        </w:rPr>
        <w:t>diversity and inclusion action needs</w:t>
      </w:r>
      <w:r w:rsidR="0078412A">
        <w:rPr>
          <w:color w:val="000000" w:themeColor="text1"/>
          <w:sz w:val="24"/>
          <w:szCs w:val="24"/>
        </w:rPr>
        <w:t xml:space="preserve">, and what success would look like within its </w:t>
      </w:r>
      <w:r w:rsidR="008F6508">
        <w:rPr>
          <w:color w:val="000000" w:themeColor="text1"/>
          <w:sz w:val="24"/>
          <w:szCs w:val="24"/>
        </w:rPr>
        <w:t xml:space="preserve">new </w:t>
      </w:r>
      <w:r w:rsidR="0078412A">
        <w:rPr>
          <w:color w:val="000000" w:themeColor="text1"/>
          <w:sz w:val="24"/>
          <w:szCs w:val="24"/>
        </w:rPr>
        <w:t>context</w:t>
      </w:r>
      <w:r w:rsidR="00EC5719">
        <w:rPr>
          <w:color w:val="000000" w:themeColor="text1"/>
          <w:sz w:val="24"/>
          <w:szCs w:val="24"/>
        </w:rPr>
        <w:t xml:space="preserve">. </w:t>
      </w:r>
    </w:p>
    <w:p w14:paraId="45C3CCC1" w14:textId="77777777" w:rsidR="002318BF" w:rsidRDefault="002318BF" w:rsidP="004977BA">
      <w:pPr>
        <w:spacing w:after="0" w:line="240" w:lineRule="auto"/>
        <w:jc w:val="both"/>
        <w:rPr>
          <w:color w:val="000000" w:themeColor="text1"/>
          <w:sz w:val="24"/>
          <w:szCs w:val="24"/>
        </w:rPr>
      </w:pPr>
    </w:p>
    <w:tbl>
      <w:tblPr>
        <w:tblW w:w="15304" w:type="dxa"/>
        <w:tblCellMar>
          <w:left w:w="10" w:type="dxa"/>
          <w:right w:w="10" w:type="dxa"/>
        </w:tblCellMar>
        <w:tblLook w:val="04A0" w:firstRow="1" w:lastRow="0" w:firstColumn="1" w:lastColumn="0" w:noHBand="0" w:noVBand="1"/>
      </w:tblPr>
      <w:tblGrid>
        <w:gridCol w:w="3545"/>
        <w:gridCol w:w="6515"/>
        <w:gridCol w:w="5244"/>
      </w:tblGrid>
      <w:tr w:rsidR="00E577F3" w:rsidRPr="00273782" w14:paraId="4D2F94C3" w14:textId="77777777" w:rsidTr="00122F62">
        <w:trPr>
          <w:cantSplit/>
          <w:trHeight w:val="267"/>
          <w:tblHeader/>
        </w:trPr>
        <w:tc>
          <w:tcPr>
            <w:tcW w:w="3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Mar>
              <w:top w:w="0" w:type="dxa"/>
              <w:left w:w="108" w:type="dxa"/>
              <w:bottom w:w="0" w:type="dxa"/>
              <w:right w:w="108" w:type="dxa"/>
            </w:tcMar>
          </w:tcPr>
          <w:p w14:paraId="4FEE50F7" w14:textId="77777777" w:rsidR="00E577F3" w:rsidRPr="00273782" w:rsidRDefault="00E577F3" w:rsidP="00122F62">
            <w:pPr>
              <w:suppressAutoHyphens/>
              <w:autoSpaceDN w:val="0"/>
              <w:spacing w:before="120" w:after="0" w:line="360" w:lineRule="auto"/>
              <w:jc w:val="both"/>
              <w:rPr>
                <w:b/>
                <w:bCs/>
                <w:sz w:val="22"/>
              </w:rPr>
            </w:pPr>
            <w:r w:rsidRPr="00273782">
              <w:rPr>
                <w:b/>
                <w:bCs/>
                <w:sz w:val="22"/>
              </w:rPr>
              <w:t>Focus areas</w:t>
            </w:r>
          </w:p>
        </w:tc>
        <w:tc>
          <w:tcPr>
            <w:tcW w:w="651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Mar>
              <w:top w:w="0" w:type="dxa"/>
              <w:left w:w="108" w:type="dxa"/>
              <w:bottom w:w="0" w:type="dxa"/>
              <w:right w:w="108" w:type="dxa"/>
            </w:tcMar>
          </w:tcPr>
          <w:p w14:paraId="04A4FB5C" w14:textId="77777777" w:rsidR="00E577F3" w:rsidRPr="00273782" w:rsidRDefault="00E577F3" w:rsidP="00122F62">
            <w:pPr>
              <w:suppressAutoHyphens/>
              <w:autoSpaceDN w:val="0"/>
              <w:spacing w:before="120" w:after="0" w:line="360" w:lineRule="auto"/>
              <w:jc w:val="both"/>
              <w:rPr>
                <w:b/>
                <w:bCs/>
                <w:sz w:val="22"/>
              </w:rPr>
            </w:pPr>
            <w:r w:rsidRPr="00273782">
              <w:rPr>
                <w:b/>
                <w:bCs/>
                <w:sz w:val="22"/>
              </w:rPr>
              <w:t xml:space="preserve">Progress to date </w:t>
            </w:r>
          </w:p>
        </w:tc>
        <w:tc>
          <w:tcPr>
            <w:tcW w:w="52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Mar>
              <w:top w:w="0" w:type="dxa"/>
              <w:left w:w="108" w:type="dxa"/>
              <w:bottom w:w="0" w:type="dxa"/>
              <w:right w:w="108" w:type="dxa"/>
            </w:tcMar>
          </w:tcPr>
          <w:p w14:paraId="484BB3EA" w14:textId="173583B3" w:rsidR="00E577F3" w:rsidRPr="00273782" w:rsidRDefault="00E577F3" w:rsidP="00122F62">
            <w:pPr>
              <w:suppressAutoHyphens/>
              <w:autoSpaceDN w:val="0"/>
              <w:spacing w:before="120" w:after="0" w:line="360" w:lineRule="auto"/>
              <w:jc w:val="both"/>
              <w:rPr>
                <w:b/>
                <w:bCs/>
                <w:sz w:val="22"/>
              </w:rPr>
            </w:pPr>
            <w:r>
              <w:rPr>
                <w:b/>
                <w:bCs/>
                <w:sz w:val="22"/>
              </w:rPr>
              <w:t>A</w:t>
            </w:r>
            <w:r w:rsidRPr="00273782">
              <w:rPr>
                <w:b/>
                <w:bCs/>
                <w:sz w:val="22"/>
              </w:rPr>
              <w:t>ction</w:t>
            </w:r>
            <w:r>
              <w:rPr>
                <w:b/>
                <w:bCs/>
                <w:sz w:val="22"/>
              </w:rPr>
              <w:t xml:space="preserve"> ideas for</w:t>
            </w:r>
            <w:r w:rsidRPr="00273782">
              <w:rPr>
                <w:b/>
                <w:bCs/>
                <w:sz w:val="22"/>
              </w:rPr>
              <w:t xml:space="preserve"> </w:t>
            </w:r>
            <w:r w:rsidR="008345C4">
              <w:rPr>
                <w:b/>
                <w:bCs/>
                <w:sz w:val="22"/>
              </w:rPr>
              <w:t xml:space="preserve">the standalone ministry </w:t>
            </w:r>
          </w:p>
        </w:tc>
      </w:tr>
      <w:tr w:rsidR="00E577F3" w:rsidRPr="00273782" w14:paraId="6C814C8C" w14:textId="77777777" w:rsidTr="00122F62">
        <w:trPr>
          <w:trHeight w:val="1997"/>
        </w:trPr>
        <w:tc>
          <w:tcPr>
            <w:tcW w:w="3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Mar>
              <w:top w:w="0" w:type="dxa"/>
              <w:left w:w="108" w:type="dxa"/>
              <w:bottom w:w="0" w:type="dxa"/>
              <w:right w:w="108" w:type="dxa"/>
            </w:tcMar>
          </w:tcPr>
          <w:p w14:paraId="356ACCCA" w14:textId="77777777" w:rsidR="00E577F3" w:rsidRPr="00DE37D6" w:rsidRDefault="00E577F3" w:rsidP="00415FE9">
            <w:pPr>
              <w:suppressAutoHyphens/>
              <w:autoSpaceDN w:val="0"/>
              <w:spacing w:after="0" w:line="240" w:lineRule="auto"/>
              <w:jc w:val="both"/>
              <w:rPr>
                <w:b/>
                <w:bCs/>
                <w:sz w:val="22"/>
              </w:rPr>
            </w:pPr>
            <w:r w:rsidRPr="00DE37D6">
              <w:rPr>
                <w:b/>
                <w:bCs/>
                <w:sz w:val="22"/>
              </w:rPr>
              <w:t xml:space="preserve">Kia Toipoto </w:t>
            </w:r>
          </w:p>
          <w:p w14:paraId="07C847A7" w14:textId="77777777" w:rsidR="00DE37D6" w:rsidRPr="00DE37D6" w:rsidRDefault="00DE37D6" w:rsidP="00415FE9">
            <w:pPr>
              <w:suppressAutoHyphens/>
              <w:autoSpaceDN w:val="0"/>
              <w:spacing w:after="0" w:line="240" w:lineRule="auto"/>
              <w:jc w:val="both"/>
              <w:rPr>
                <w:sz w:val="22"/>
              </w:rPr>
            </w:pPr>
          </w:p>
          <w:p w14:paraId="5D3F33F4" w14:textId="77777777" w:rsidR="00E577F3" w:rsidRPr="00DE37D6" w:rsidRDefault="00E577F3" w:rsidP="00415FE9">
            <w:pPr>
              <w:suppressAutoHyphens/>
              <w:autoSpaceDN w:val="0"/>
              <w:spacing w:after="0" w:line="240" w:lineRule="auto"/>
              <w:jc w:val="both"/>
              <w:rPr>
                <w:sz w:val="22"/>
              </w:rPr>
            </w:pPr>
            <w:r w:rsidRPr="00DE37D6">
              <w:rPr>
                <w:sz w:val="22"/>
              </w:rPr>
              <w:t xml:space="preserve">Te Pono </w:t>
            </w:r>
          </w:p>
          <w:p w14:paraId="5CB8F7EC" w14:textId="77777777" w:rsidR="00E577F3" w:rsidRPr="00DE37D6" w:rsidRDefault="00E577F3" w:rsidP="00415FE9">
            <w:pPr>
              <w:suppressAutoHyphens/>
              <w:autoSpaceDN w:val="0"/>
              <w:spacing w:after="0" w:line="240" w:lineRule="auto"/>
              <w:jc w:val="both"/>
              <w:rPr>
                <w:sz w:val="22"/>
              </w:rPr>
            </w:pPr>
            <w:r w:rsidRPr="00DE37D6">
              <w:rPr>
                <w:sz w:val="22"/>
              </w:rPr>
              <w:t>Transparency</w:t>
            </w:r>
          </w:p>
          <w:p w14:paraId="3F0C023C" w14:textId="77777777" w:rsidR="00E577F3" w:rsidRPr="00DE37D6" w:rsidRDefault="00E577F3" w:rsidP="00415FE9">
            <w:pPr>
              <w:suppressAutoHyphens/>
              <w:autoSpaceDN w:val="0"/>
              <w:spacing w:after="0" w:line="240" w:lineRule="auto"/>
              <w:jc w:val="both"/>
              <w:rPr>
                <w:sz w:val="22"/>
              </w:rPr>
            </w:pPr>
          </w:p>
        </w:tc>
        <w:tc>
          <w:tcPr>
            <w:tcW w:w="651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Mar>
              <w:top w:w="0" w:type="dxa"/>
              <w:left w:w="108" w:type="dxa"/>
              <w:bottom w:w="0" w:type="dxa"/>
              <w:right w:w="108" w:type="dxa"/>
            </w:tcMar>
          </w:tcPr>
          <w:p w14:paraId="52129D64" w14:textId="5E3B53AA" w:rsidR="00E577F3" w:rsidRPr="00273782" w:rsidRDefault="00E577F3" w:rsidP="00415FE9">
            <w:pPr>
              <w:suppressAutoHyphens/>
              <w:autoSpaceDN w:val="0"/>
              <w:spacing w:after="0" w:line="240" w:lineRule="auto"/>
              <w:jc w:val="both"/>
              <w:rPr>
                <w:sz w:val="22"/>
              </w:rPr>
            </w:pPr>
            <w:r w:rsidRPr="00273782">
              <w:rPr>
                <w:sz w:val="22"/>
              </w:rPr>
              <w:t xml:space="preserve">The first </w:t>
            </w:r>
            <w:r w:rsidR="005167DA">
              <w:rPr>
                <w:sz w:val="22"/>
              </w:rPr>
              <w:t>Ministry of Disabled People</w:t>
            </w:r>
            <w:r w:rsidR="00473529">
              <w:rPr>
                <w:sz w:val="22"/>
              </w:rPr>
              <w:t xml:space="preserve"> - Whaikaha</w:t>
            </w:r>
            <w:r w:rsidRPr="00273782">
              <w:rPr>
                <w:sz w:val="22"/>
              </w:rPr>
              <w:t xml:space="preserve"> </w:t>
            </w:r>
            <w:r w:rsidR="00FF485A">
              <w:rPr>
                <w:sz w:val="22"/>
              </w:rPr>
              <w:t xml:space="preserve">combined </w:t>
            </w:r>
            <w:r w:rsidRPr="00273782">
              <w:rPr>
                <w:sz w:val="22"/>
              </w:rPr>
              <w:t xml:space="preserve">pay gap report and diversity and inclusion action plan were published for 2024. </w:t>
            </w:r>
          </w:p>
          <w:p w14:paraId="2F2CF69F" w14:textId="77777777" w:rsidR="00E577F3" w:rsidRPr="00273782" w:rsidRDefault="00E577F3" w:rsidP="00415FE9">
            <w:pPr>
              <w:suppressAutoHyphens/>
              <w:autoSpaceDN w:val="0"/>
              <w:spacing w:after="0" w:line="240" w:lineRule="auto"/>
              <w:jc w:val="both"/>
              <w:rPr>
                <w:sz w:val="22"/>
              </w:rPr>
            </w:pPr>
          </w:p>
          <w:p w14:paraId="2CFEFC6A" w14:textId="7643DE0F" w:rsidR="00E577F3" w:rsidRPr="00273782" w:rsidRDefault="00E577F3" w:rsidP="006D54CD">
            <w:pPr>
              <w:suppressAutoHyphens/>
              <w:autoSpaceDN w:val="0"/>
              <w:spacing w:after="0" w:line="240" w:lineRule="auto"/>
              <w:jc w:val="both"/>
              <w:rPr>
                <w:sz w:val="22"/>
              </w:rPr>
            </w:pPr>
            <w:r w:rsidRPr="00273782">
              <w:rPr>
                <w:sz w:val="22"/>
              </w:rPr>
              <w:t>Salary bands, remuneration and other HR policies continue</w:t>
            </w:r>
            <w:r w:rsidR="0078412A">
              <w:rPr>
                <w:sz w:val="22"/>
              </w:rPr>
              <w:t>d</w:t>
            </w:r>
            <w:r w:rsidRPr="00273782">
              <w:rPr>
                <w:sz w:val="22"/>
              </w:rPr>
              <w:t xml:space="preserve"> to be available via our intranet and salary bands are included in job advertisements. </w:t>
            </w:r>
          </w:p>
        </w:tc>
        <w:tc>
          <w:tcPr>
            <w:tcW w:w="52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Mar>
              <w:top w:w="0" w:type="dxa"/>
              <w:left w:w="108" w:type="dxa"/>
              <w:bottom w:w="0" w:type="dxa"/>
              <w:right w:w="108" w:type="dxa"/>
            </w:tcMar>
          </w:tcPr>
          <w:p w14:paraId="1AE3E314" w14:textId="22AFFBD7" w:rsidR="00E577F3" w:rsidRPr="00190289" w:rsidRDefault="00E577F3" w:rsidP="00673146">
            <w:pPr>
              <w:pStyle w:val="ListParagraph"/>
              <w:numPr>
                <w:ilvl w:val="0"/>
                <w:numId w:val="10"/>
              </w:numPr>
              <w:suppressAutoHyphens/>
              <w:autoSpaceDN w:val="0"/>
              <w:spacing w:after="0" w:line="240" w:lineRule="auto"/>
              <w:jc w:val="both"/>
              <w:rPr>
                <w:sz w:val="22"/>
              </w:rPr>
            </w:pPr>
            <w:r w:rsidRPr="00190289">
              <w:rPr>
                <w:sz w:val="22"/>
              </w:rPr>
              <w:t xml:space="preserve">Establish baseline pay gap data and information so that a diversity and inclusion plan can be created for the standalone </w:t>
            </w:r>
            <w:r w:rsidR="008345C4" w:rsidRPr="00190289">
              <w:rPr>
                <w:sz w:val="22"/>
              </w:rPr>
              <w:t xml:space="preserve">ministry </w:t>
            </w:r>
            <w:r w:rsidRPr="00190289">
              <w:rPr>
                <w:sz w:val="22"/>
              </w:rPr>
              <w:t xml:space="preserve">that will replace the current departmental agency from December 2024. </w:t>
            </w:r>
          </w:p>
          <w:p w14:paraId="338B35A8" w14:textId="77777777" w:rsidR="00E577F3" w:rsidRPr="00273782" w:rsidRDefault="00E577F3" w:rsidP="00415FE9">
            <w:pPr>
              <w:suppressAutoHyphens/>
              <w:autoSpaceDN w:val="0"/>
              <w:spacing w:after="0" w:line="240" w:lineRule="auto"/>
              <w:jc w:val="both"/>
              <w:rPr>
                <w:sz w:val="22"/>
              </w:rPr>
            </w:pPr>
          </w:p>
          <w:p w14:paraId="7E963B21" w14:textId="77777777" w:rsidR="00E577F3" w:rsidRPr="00273782" w:rsidRDefault="00E577F3" w:rsidP="00415FE9">
            <w:pPr>
              <w:suppressAutoHyphens/>
              <w:autoSpaceDN w:val="0"/>
              <w:spacing w:after="0" w:line="240" w:lineRule="auto"/>
              <w:jc w:val="both"/>
              <w:rPr>
                <w:sz w:val="22"/>
              </w:rPr>
            </w:pPr>
          </w:p>
        </w:tc>
      </w:tr>
      <w:tr w:rsidR="00B83A07" w:rsidRPr="00273782" w14:paraId="1164DCB1" w14:textId="77777777" w:rsidTr="00122F62">
        <w:trPr>
          <w:trHeight w:val="558"/>
        </w:trPr>
        <w:tc>
          <w:tcPr>
            <w:tcW w:w="3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Mar>
              <w:top w:w="0" w:type="dxa"/>
              <w:left w:w="108" w:type="dxa"/>
              <w:bottom w:w="0" w:type="dxa"/>
              <w:right w:w="108" w:type="dxa"/>
            </w:tcMar>
          </w:tcPr>
          <w:p w14:paraId="1E924420" w14:textId="77777777" w:rsidR="000C3C17" w:rsidRPr="00DE37D6" w:rsidRDefault="000C3C17" w:rsidP="000C3C17">
            <w:pPr>
              <w:suppressAutoHyphens/>
              <w:autoSpaceDN w:val="0"/>
              <w:spacing w:after="0" w:line="240" w:lineRule="auto"/>
              <w:jc w:val="both"/>
              <w:rPr>
                <w:b/>
                <w:bCs/>
                <w:sz w:val="22"/>
              </w:rPr>
            </w:pPr>
            <w:r w:rsidRPr="00DE37D6">
              <w:rPr>
                <w:b/>
                <w:bCs/>
                <w:sz w:val="22"/>
              </w:rPr>
              <w:t xml:space="preserve">Kia Toipoto </w:t>
            </w:r>
          </w:p>
          <w:p w14:paraId="057D720E" w14:textId="77777777" w:rsidR="00DE37D6" w:rsidRPr="00DE37D6" w:rsidRDefault="00DE37D6" w:rsidP="000C3C17">
            <w:pPr>
              <w:suppressAutoHyphens/>
              <w:autoSpaceDN w:val="0"/>
              <w:spacing w:after="0" w:line="240" w:lineRule="auto"/>
              <w:jc w:val="both"/>
            </w:pPr>
          </w:p>
          <w:p w14:paraId="6C4C35CC" w14:textId="77777777" w:rsidR="000C3C17" w:rsidRPr="00DE37D6" w:rsidRDefault="000C3C17" w:rsidP="000C3C17">
            <w:pPr>
              <w:suppressAutoHyphens/>
              <w:autoSpaceDN w:val="0"/>
              <w:spacing w:after="0" w:line="240" w:lineRule="auto"/>
              <w:jc w:val="both"/>
            </w:pPr>
            <w:proofErr w:type="spellStart"/>
            <w:r w:rsidRPr="00DE37D6">
              <w:rPr>
                <w:sz w:val="22"/>
              </w:rPr>
              <w:t>Ngā</w:t>
            </w:r>
            <w:proofErr w:type="spellEnd"/>
            <w:r w:rsidRPr="00DE37D6">
              <w:rPr>
                <w:sz w:val="22"/>
              </w:rPr>
              <w:t xml:space="preserve"> Hua </w:t>
            </w:r>
            <w:proofErr w:type="spellStart"/>
            <w:r w:rsidRPr="00DE37D6">
              <w:rPr>
                <w:sz w:val="22"/>
              </w:rPr>
              <w:t>Tōkeke</w:t>
            </w:r>
            <w:proofErr w:type="spellEnd"/>
            <w:r w:rsidRPr="00DE37D6">
              <w:rPr>
                <w:sz w:val="22"/>
              </w:rPr>
              <w:t xml:space="preserve"> </w:t>
            </w:r>
            <w:proofErr w:type="spellStart"/>
            <w:r w:rsidRPr="00DE37D6">
              <w:rPr>
                <w:sz w:val="22"/>
              </w:rPr>
              <w:t>mō</w:t>
            </w:r>
            <w:proofErr w:type="spellEnd"/>
            <w:r w:rsidRPr="00DE37D6">
              <w:rPr>
                <w:sz w:val="22"/>
              </w:rPr>
              <w:t xml:space="preserve"> </w:t>
            </w:r>
            <w:proofErr w:type="spellStart"/>
            <w:r w:rsidRPr="00DE37D6">
              <w:rPr>
                <w:sz w:val="22"/>
              </w:rPr>
              <w:t>te</w:t>
            </w:r>
            <w:proofErr w:type="spellEnd"/>
            <w:r w:rsidRPr="00DE37D6">
              <w:rPr>
                <w:sz w:val="22"/>
              </w:rPr>
              <w:t xml:space="preserve"> Utu </w:t>
            </w:r>
          </w:p>
          <w:p w14:paraId="42B8B976" w14:textId="77777777" w:rsidR="000C3C17" w:rsidRPr="00DE37D6" w:rsidRDefault="000C3C17" w:rsidP="000C3C17">
            <w:pPr>
              <w:suppressAutoHyphens/>
              <w:autoSpaceDN w:val="0"/>
              <w:spacing w:after="0" w:line="240" w:lineRule="auto"/>
              <w:jc w:val="both"/>
              <w:rPr>
                <w:sz w:val="22"/>
              </w:rPr>
            </w:pPr>
            <w:r w:rsidRPr="00DE37D6">
              <w:rPr>
                <w:sz w:val="22"/>
              </w:rPr>
              <w:t>Equitable pay outcomes</w:t>
            </w:r>
          </w:p>
          <w:p w14:paraId="43AFC280" w14:textId="77777777" w:rsidR="000C3C17" w:rsidRPr="00DE37D6" w:rsidRDefault="000C3C17" w:rsidP="000C3C17">
            <w:pPr>
              <w:suppressAutoHyphens/>
              <w:autoSpaceDN w:val="0"/>
              <w:spacing w:after="0" w:line="240" w:lineRule="auto"/>
              <w:jc w:val="both"/>
              <w:rPr>
                <w:sz w:val="22"/>
              </w:rPr>
            </w:pPr>
          </w:p>
          <w:p w14:paraId="1A98B953" w14:textId="77777777" w:rsidR="00DE37D6" w:rsidRPr="00DE37D6" w:rsidRDefault="000C3C17" w:rsidP="000C3C17">
            <w:pPr>
              <w:suppressAutoHyphens/>
              <w:autoSpaceDN w:val="0"/>
              <w:spacing w:after="0" w:line="240" w:lineRule="auto"/>
              <w:jc w:val="both"/>
              <w:rPr>
                <w:b/>
                <w:bCs/>
                <w:sz w:val="22"/>
              </w:rPr>
            </w:pPr>
            <w:r w:rsidRPr="00DE37D6">
              <w:rPr>
                <w:b/>
                <w:bCs/>
                <w:sz w:val="22"/>
              </w:rPr>
              <w:t>Papa Pounamu</w:t>
            </w:r>
          </w:p>
          <w:p w14:paraId="48C59226" w14:textId="388D2A33" w:rsidR="000C3C17" w:rsidRPr="00DE37D6" w:rsidRDefault="000C3C17" w:rsidP="000C3C17">
            <w:pPr>
              <w:suppressAutoHyphens/>
              <w:autoSpaceDN w:val="0"/>
              <w:spacing w:after="0" w:line="240" w:lineRule="auto"/>
              <w:jc w:val="both"/>
            </w:pPr>
            <w:r w:rsidRPr="00DE37D6">
              <w:rPr>
                <w:sz w:val="22"/>
              </w:rPr>
              <w:t xml:space="preserve"> </w:t>
            </w:r>
          </w:p>
          <w:p w14:paraId="5E8499FD" w14:textId="77777777" w:rsidR="000C3C17" w:rsidRPr="00DE37D6" w:rsidRDefault="000C3C17" w:rsidP="000C3C17">
            <w:pPr>
              <w:suppressAutoHyphens/>
              <w:autoSpaceDN w:val="0"/>
              <w:spacing w:after="0" w:line="240" w:lineRule="auto"/>
              <w:jc w:val="both"/>
            </w:pPr>
            <w:r w:rsidRPr="00DE37D6">
              <w:rPr>
                <w:color w:val="000000"/>
                <w:sz w:val="22"/>
              </w:rPr>
              <w:t xml:space="preserve">Te </w:t>
            </w:r>
            <w:proofErr w:type="spellStart"/>
            <w:r w:rsidRPr="00DE37D6">
              <w:rPr>
                <w:color w:val="000000"/>
                <w:sz w:val="22"/>
              </w:rPr>
              <w:t>Urupare</w:t>
            </w:r>
            <w:proofErr w:type="spellEnd"/>
            <w:r w:rsidRPr="00DE37D6">
              <w:rPr>
                <w:color w:val="000000"/>
                <w:sz w:val="22"/>
              </w:rPr>
              <w:t xml:space="preserve"> </w:t>
            </w:r>
            <w:proofErr w:type="spellStart"/>
            <w:r w:rsidRPr="00DE37D6">
              <w:rPr>
                <w:color w:val="000000"/>
                <w:sz w:val="22"/>
              </w:rPr>
              <w:t>i</w:t>
            </w:r>
            <w:proofErr w:type="spellEnd"/>
            <w:r w:rsidRPr="00DE37D6">
              <w:rPr>
                <w:color w:val="000000"/>
                <w:sz w:val="22"/>
              </w:rPr>
              <w:t xml:space="preserve"> </w:t>
            </w:r>
            <w:proofErr w:type="spellStart"/>
            <w:r w:rsidRPr="00DE37D6">
              <w:rPr>
                <w:color w:val="000000"/>
                <w:sz w:val="22"/>
              </w:rPr>
              <w:t>te</w:t>
            </w:r>
            <w:proofErr w:type="spellEnd"/>
            <w:r w:rsidRPr="00DE37D6">
              <w:rPr>
                <w:color w:val="000000"/>
                <w:sz w:val="22"/>
              </w:rPr>
              <w:t xml:space="preserve"> </w:t>
            </w:r>
            <w:proofErr w:type="spellStart"/>
            <w:r w:rsidRPr="00DE37D6">
              <w:rPr>
                <w:color w:val="000000"/>
                <w:sz w:val="22"/>
              </w:rPr>
              <w:t>Mariu</w:t>
            </w:r>
            <w:proofErr w:type="spellEnd"/>
            <w:r w:rsidRPr="00DE37D6">
              <w:rPr>
                <w:color w:val="000000"/>
                <w:sz w:val="22"/>
              </w:rPr>
              <w:t xml:space="preserve"> | Addressing </w:t>
            </w:r>
            <w:proofErr w:type="gramStart"/>
            <w:r w:rsidRPr="00DE37D6">
              <w:rPr>
                <w:color w:val="000000"/>
                <w:sz w:val="22"/>
              </w:rPr>
              <w:t>bias</w:t>
            </w:r>
            <w:proofErr w:type="gramEnd"/>
          </w:p>
          <w:p w14:paraId="29272BEA" w14:textId="77777777" w:rsidR="00B83A07" w:rsidRPr="00DE37D6" w:rsidRDefault="00B83A07" w:rsidP="00415FE9">
            <w:pPr>
              <w:suppressAutoHyphens/>
              <w:autoSpaceDN w:val="0"/>
              <w:spacing w:after="0" w:line="240" w:lineRule="auto"/>
              <w:jc w:val="both"/>
              <w:rPr>
                <w:sz w:val="22"/>
              </w:rPr>
            </w:pPr>
          </w:p>
        </w:tc>
        <w:tc>
          <w:tcPr>
            <w:tcW w:w="651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Mar>
              <w:top w:w="0" w:type="dxa"/>
              <w:left w:w="108" w:type="dxa"/>
              <w:bottom w:w="0" w:type="dxa"/>
              <w:right w:w="108" w:type="dxa"/>
            </w:tcMar>
          </w:tcPr>
          <w:p w14:paraId="5A462AC0" w14:textId="587B8D9D" w:rsidR="000C3C17" w:rsidRDefault="000C3C17" w:rsidP="000C3C17">
            <w:pPr>
              <w:suppressAutoHyphens/>
              <w:autoSpaceDN w:val="0"/>
              <w:spacing w:after="0" w:line="240" w:lineRule="auto"/>
              <w:jc w:val="both"/>
              <w:rPr>
                <w:sz w:val="22"/>
              </w:rPr>
            </w:pPr>
            <w:r w:rsidRPr="00F800D2">
              <w:rPr>
                <w:sz w:val="22"/>
              </w:rPr>
              <w:t xml:space="preserve">There is a decrease in our </w:t>
            </w:r>
            <w:r w:rsidR="00886385">
              <w:rPr>
                <w:sz w:val="22"/>
              </w:rPr>
              <w:t xml:space="preserve">average </w:t>
            </w:r>
            <w:r w:rsidRPr="00F800D2">
              <w:rPr>
                <w:sz w:val="22"/>
              </w:rPr>
              <w:t xml:space="preserve">pay gaps for </w:t>
            </w:r>
          </w:p>
          <w:p w14:paraId="50E2F72B" w14:textId="04B2B64C" w:rsidR="000C3C17" w:rsidRPr="0026530C" w:rsidRDefault="00660AA9" w:rsidP="00673146">
            <w:pPr>
              <w:pStyle w:val="ListParagraph"/>
              <w:numPr>
                <w:ilvl w:val="0"/>
                <w:numId w:val="9"/>
              </w:numPr>
              <w:suppressAutoHyphens/>
              <w:autoSpaceDN w:val="0"/>
              <w:spacing w:after="0" w:line="240" w:lineRule="auto"/>
              <w:jc w:val="both"/>
              <w:rPr>
                <w:rFonts w:eastAsia="Verdana" w:cs="Verdana"/>
                <w:color w:val="000000" w:themeColor="text1"/>
                <w:sz w:val="22"/>
              </w:rPr>
            </w:pPr>
            <w:r>
              <w:rPr>
                <w:sz w:val="22"/>
              </w:rPr>
              <w:t>W</w:t>
            </w:r>
            <w:r w:rsidR="00886385">
              <w:rPr>
                <w:sz w:val="22"/>
              </w:rPr>
              <w:t>omen</w:t>
            </w:r>
            <w:r w:rsidR="000C3C17">
              <w:rPr>
                <w:sz w:val="22"/>
              </w:rPr>
              <w:t xml:space="preserve"> from 10.2% to 6.9%.</w:t>
            </w:r>
          </w:p>
          <w:p w14:paraId="2E310A48" w14:textId="7333C447" w:rsidR="000C3C17" w:rsidRPr="0026530C" w:rsidRDefault="00660AA9" w:rsidP="00673146">
            <w:pPr>
              <w:pStyle w:val="ListParagraph"/>
              <w:numPr>
                <w:ilvl w:val="0"/>
                <w:numId w:val="9"/>
              </w:numPr>
              <w:suppressAutoHyphens/>
              <w:autoSpaceDN w:val="0"/>
              <w:spacing w:after="0" w:line="240" w:lineRule="auto"/>
              <w:jc w:val="both"/>
              <w:rPr>
                <w:rFonts w:eastAsia="Verdana" w:cs="Verdana"/>
                <w:color w:val="000000" w:themeColor="text1"/>
                <w:sz w:val="22"/>
              </w:rPr>
            </w:pPr>
            <w:r>
              <w:rPr>
                <w:sz w:val="22"/>
              </w:rPr>
              <w:t>D</w:t>
            </w:r>
            <w:r w:rsidR="000C3C17" w:rsidRPr="0026530C">
              <w:rPr>
                <w:sz w:val="22"/>
              </w:rPr>
              <w:t>isabled people</w:t>
            </w:r>
            <w:r w:rsidR="000C3C17">
              <w:rPr>
                <w:sz w:val="22"/>
              </w:rPr>
              <w:t xml:space="preserve"> from 8.1% to 4.8%.</w:t>
            </w:r>
          </w:p>
          <w:p w14:paraId="2A6447F2" w14:textId="77777777" w:rsidR="000C3C17" w:rsidRPr="0026530C" w:rsidRDefault="000C3C17" w:rsidP="00673146">
            <w:pPr>
              <w:pStyle w:val="ListParagraph"/>
              <w:numPr>
                <w:ilvl w:val="0"/>
                <w:numId w:val="9"/>
              </w:numPr>
              <w:suppressAutoHyphens/>
              <w:autoSpaceDN w:val="0"/>
              <w:spacing w:after="0" w:line="240" w:lineRule="auto"/>
              <w:jc w:val="both"/>
              <w:rPr>
                <w:rFonts w:eastAsia="Verdana" w:cs="Verdana"/>
                <w:color w:val="000000" w:themeColor="text1"/>
                <w:sz w:val="22"/>
              </w:rPr>
            </w:pPr>
            <w:proofErr w:type="spellStart"/>
            <w:r w:rsidRPr="0026530C">
              <w:rPr>
                <w:sz w:val="22"/>
              </w:rPr>
              <w:t>Maōri</w:t>
            </w:r>
            <w:proofErr w:type="spellEnd"/>
            <w:r w:rsidRPr="0026530C">
              <w:rPr>
                <w:sz w:val="22"/>
              </w:rPr>
              <w:t xml:space="preserve"> employees</w:t>
            </w:r>
            <w:r>
              <w:rPr>
                <w:sz w:val="22"/>
              </w:rPr>
              <w:t xml:space="preserve"> from 4.9% to 4.0%</w:t>
            </w:r>
            <w:r w:rsidRPr="0026530C">
              <w:rPr>
                <w:sz w:val="22"/>
              </w:rPr>
              <w:t xml:space="preserve">. </w:t>
            </w:r>
          </w:p>
          <w:p w14:paraId="6428D5F2" w14:textId="237DB6B1" w:rsidR="000C3C17" w:rsidRPr="0026530C" w:rsidRDefault="000C3C17" w:rsidP="000C3C17">
            <w:pPr>
              <w:suppressAutoHyphens/>
              <w:autoSpaceDN w:val="0"/>
              <w:spacing w:after="0" w:line="240" w:lineRule="auto"/>
              <w:jc w:val="both"/>
              <w:rPr>
                <w:rFonts w:eastAsia="Verdana" w:cs="Verdana"/>
                <w:color w:val="000000" w:themeColor="text1"/>
                <w:sz w:val="22"/>
              </w:rPr>
            </w:pPr>
            <w:r w:rsidRPr="0026530C">
              <w:rPr>
                <w:sz w:val="22"/>
              </w:rPr>
              <w:t>F</w:t>
            </w:r>
            <w:r w:rsidRPr="0026530C">
              <w:rPr>
                <w:rFonts w:eastAsia="Verdana" w:cs="Verdana"/>
                <w:color w:val="000000" w:themeColor="text1"/>
                <w:sz w:val="22"/>
              </w:rPr>
              <w:t>or the first time we can report on our pay gap for Asian employees</w:t>
            </w:r>
            <w:r w:rsidR="00F72496">
              <w:rPr>
                <w:rFonts w:eastAsia="Verdana" w:cs="Verdana"/>
                <w:color w:val="000000" w:themeColor="text1"/>
                <w:sz w:val="22"/>
              </w:rPr>
              <w:t xml:space="preserve">, 12.6%. </w:t>
            </w:r>
          </w:p>
          <w:p w14:paraId="0DA48640" w14:textId="77777777" w:rsidR="000C3C17" w:rsidRDefault="000C3C17" w:rsidP="000C3C17">
            <w:pPr>
              <w:suppressAutoHyphens/>
              <w:autoSpaceDN w:val="0"/>
              <w:spacing w:after="0" w:line="240" w:lineRule="auto"/>
              <w:jc w:val="both"/>
              <w:rPr>
                <w:rFonts w:eastAsia="Verdana" w:cs="Verdana"/>
                <w:color w:val="000000" w:themeColor="text1"/>
                <w:sz w:val="22"/>
              </w:rPr>
            </w:pPr>
          </w:p>
          <w:p w14:paraId="7BBEF6D9" w14:textId="156D45CC" w:rsidR="000C3C17" w:rsidRPr="00F800D2" w:rsidRDefault="000C3C17" w:rsidP="000C3C17">
            <w:pPr>
              <w:suppressAutoHyphens/>
              <w:autoSpaceDN w:val="0"/>
              <w:spacing w:after="0" w:line="240" w:lineRule="auto"/>
              <w:jc w:val="both"/>
              <w:rPr>
                <w:sz w:val="22"/>
                <w:szCs w:val="24"/>
              </w:rPr>
            </w:pPr>
            <w:r w:rsidRPr="00F800D2">
              <w:rPr>
                <w:sz w:val="22"/>
                <w:szCs w:val="24"/>
              </w:rPr>
              <w:t xml:space="preserve">Established a governance group and working group, including PSA representatives, to consider how to create a fair and equitable remuneration framework for </w:t>
            </w:r>
            <w:r w:rsidR="005167DA">
              <w:rPr>
                <w:sz w:val="22"/>
                <w:szCs w:val="24"/>
              </w:rPr>
              <w:t>the Ministry</w:t>
            </w:r>
            <w:r w:rsidRPr="00F800D2">
              <w:rPr>
                <w:sz w:val="22"/>
                <w:szCs w:val="24"/>
              </w:rPr>
              <w:t xml:space="preserve"> that addresses pay gap concerns</w:t>
            </w:r>
            <w:r w:rsidR="00BA3EEF" w:rsidRPr="00F800D2">
              <w:rPr>
                <w:sz w:val="22"/>
                <w:szCs w:val="24"/>
              </w:rPr>
              <w:t xml:space="preserve">. </w:t>
            </w:r>
            <w:r w:rsidRPr="00F800D2">
              <w:rPr>
                <w:sz w:val="22"/>
                <w:szCs w:val="24"/>
              </w:rPr>
              <w:t>Work completed in relation to developing the new framework includes:</w:t>
            </w:r>
          </w:p>
          <w:p w14:paraId="6810EC79" w14:textId="77777777" w:rsidR="000C3C17" w:rsidRPr="00F800D2" w:rsidRDefault="000C3C17" w:rsidP="00190289">
            <w:pPr>
              <w:suppressAutoHyphens/>
              <w:autoSpaceDN w:val="0"/>
              <w:spacing w:after="0" w:line="240" w:lineRule="auto"/>
              <w:rPr>
                <w:sz w:val="22"/>
                <w:szCs w:val="24"/>
              </w:rPr>
            </w:pPr>
            <w:r w:rsidRPr="00F800D2">
              <w:rPr>
                <w:sz w:val="22"/>
                <w:szCs w:val="24"/>
              </w:rPr>
              <w:t>-</w:t>
            </w:r>
            <w:r w:rsidRPr="00F800D2">
              <w:rPr>
                <w:sz w:val="22"/>
                <w:szCs w:val="24"/>
              </w:rPr>
              <w:tab/>
              <w:t>Current state analysis.</w:t>
            </w:r>
          </w:p>
          <w:p w14:paraId="6C4CD1B8" w14:textId="77777777" w:rsidR="000C3C17" w:rsidRPr="00F800D2" w:rsidRDefault="000C3C17" w:rsidP="00190289">
            <w:pPr>
              <w:suppressAutoHyphens/>
              <w:autoSpaceDN w:val="0"/>
              <w:spacing w:after="0" w:line="240" w:lineRule="auto"/>
              <w:rPr>
                <w:sz w:val="22"/>
                <w:szCs w:val="24"/>
              </w:rPr>
            </w:pPr>
            <w:r w:rsidRPr="00F800D2">
              <w:rPr>
                <w:sz w:val="22"/>
                <w:szCs w:val="24"/>
              </w:rPr>
              <w:t>-</w:t>
            </w:r>
            <w:r w:rsidRPr="00F800D2">
              <w:rPr>
                <w:sz w:val="22"/>
                <w:szCs w:val="24"/>
              </w:rPr>
              <w:tab/>
              <w:t xml:space="preserve">High level design and options. </w:t>
            </w:r>
          </w:p>
          <w:p w14:paraId="2A219638" w14:textId="6E7645D2" w:rsidR="000C3C17" w:rsidRPr="00F800D2" w:rsidRDefault="000C3C17" w:rsidP="00190289">
            <w:pPr>
              <w:suppressAutoHyphens/>
              <w:autoSpaceDN w:val="0"/>
              <w:spacing w:after="0" w:line="240" w:lineRule="auto"/>
              <w:rPr>
                <w:sz w:val="22"/>
                <w:szCs w:val="24"/>
              </w:rPr>
            </w:pPr>
            <w:r w:rsidRPr="00F800D2">
              <w:rPr>
                <w:sz w:val="22"/>
                <w:szCs w:val="24"/>
              </w:rPr>
              <w:t>-</w:t>
            </w:r>
            <w:r w:rsidRPr="00F800D2">
              <w:rPr>
                <w:sz w:val="22"/>
                <w:szCs w:val="24"/>
              </w:rPr>
              <w:tab/>
              <w:t>Workshops for all employees.</w:t>
            </w:r>
            <w:r w:rsidR="00ED756F">
              <w:rPr>
                <w:sz w:val="22"/>
                <w:szCs w:val="24"/>
              </w:rPr>
              <w:br/>
            </w:r>
          </w:p>
          <w:p w14:paraId="5ECC84C0" w14:textId="79C42E26" w:rsidR="00B83A07" w:rsidRPr="000C3C17" w:rsidRDefault="000C3C17" w:rsidP="00415FE9">
            <w:pPr>
              <w:suppressAutoHyphens/>
              <w:autoSpaceDN w:val="0"/>
              <w:spacing w:after="0" w:line="240" w:lineRule="auto"/>
              <w:jc w:val="both"/>
              <w:rPr>
                <w:sz w:val="22"/>
                <w:szCs w:val="24"/>
              </w:rPr>
            </w:pPr>
            <w:r w:rsidRPr="00F800D2">
              <w:rPr>
                <w:sz w:val="22"/>
                <w:szCs w:val="24"/>
              </w:rPr>
              <w:lastRenderedPageBreak/>
              <w:t xml:space="preserve">In September 2024, this work was paused due to the change process. </w:t>
            </w:r>
          </w:p>
        </w:tc>
        <w:tc>
          <w:tcPr>
            <w:tcW w:w="52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Mar>
              <w:top w:w="0" w:type="dxa"/>
              <w:left w:w="108" w:type="dxa"/>
              <w:bottom w:w="0" w:type="dxa"/>
              <w:right w:w="108" w:type="dxa"/>
            </w:tcMar>
          </w:tcPr>
          <w:p w14:paraId="3ACF5466" w14:textId="67E6108C" w:rsidR="000C3C17" w:rsidRPr="00190289" w:rsidRDefault="00ED756F" w:rsidP="00673146">
            <w:pPr>
              <w:pStyle w:val="ListParagraph"/>
              <w:numPr>
                <w:ilvl w:val="0"/>
                <w:numId w:val="10"/>
              </w:numPr>
              <w:suppressAutoHyphens/>
              <w:autoSpaceDN w:val="0"/>
              <w:spacing w:after="0" w:line="240" w:lineRule="auto"/>
              <w:jc w:val="both"/>
              <w:rPr>
                <w:color w:val="000000" w:themeColor="text1"/>
                <w:sz w:val="22"/>
              </w:rPr>
            </w:pPr>
            <w:r w:rsidRPr="00190289">
              <w:rPr>
                <w:color w:val="000000" w:themeColor="text1"/>
                <w:sz w:val="22"/>
              </w:rPr>
              <w:lastRenderedPageBreak/>
              <w:t>Review t</w:t>
            </w:r>
            <w:r w:rsidR="000C3C17" w:rsidRPr="00190289">
              <w:rPr>
                <w:color w:val="000000" w:themeColor="text1"/>
                <w:sz w:val="22"/>
              </w:rPr>
              <w:t xml:space="preserve">he remuneration framework </w:t>
            </w:r>
            <w:r w:rsidR="00AD205F" w:rsidRPr="00190289">
              <w:rPr>
                <w:color w:val="000000" w:themeColor="text1"/>
                <w:sz w:val="22"/>
              </w:rPr>
              <w:t xml:space="preserve">for </w:t>
            </w:r>
            <w:r w:rsidRPr="00190289">
              <w:rPr>
                <w:color w:val="000000" w:themeColor="text1"/>
                <w:sz w:val="22"/>
              </w:rPr>
              <w:t>the standalone ministry.</w:t>
            </w:r>
            <w:r w:rsidR="000C3C17" w:rsidRPr="00190289">
              <w:rPr>
                <w:color w:val="000000" w:themeColor="text1"/>
                <w:sz w:val="22"/>
              </w:rPr>
              <w:t xml:space="preserve"> </w:t>
            </w:r>
          </w:p>
          <w:p w14:paraId="3EE5A28C" w14:textId="77777777" w:rsidR="000C3C17" w:rsidRPr="00F800D2" w:rsidRDefault="000C3C17" w:rsidP="000C3C17">
            <w:pPr>
              <w:suppressAutoHyphens/>
              <w:autoSpaceDN w:val="0"/>
              <w:spacing w:after="0" w:line="240" w:lineRule="auto"/>
              <w:jc w:val="both"/>
              <w:rPr>
                <w:color w:val="000000" w:themeColor="text1"/>
                <w:sz w:val="22"/>
              </w:rPr>
            </w:pPr>
          </w:p>
          <w:p w14:paraId="0A99B85E" w14:textId="5372C092" w:rsidR="000C3C17" w:rsidRPr="00190289" w:rsidRDefault="00AD205F" w:rsidP="00673146">
            <w:pPr>
              <w:pStyle w:val="ListParagraph"/>
              <w:numPr>
                <w:ilvl w:val="0"/>
                <w:numId w:val="10"/>
              </w:numPr>
              <w:suppressAutoHyphens/>
              <w:autoSpaceDN w:val="0"/>
              <w:spacing w:after="0" w:line="240" w:lineRule="auto"/>
              <w:jc w:val="both"/>
              <w:rPr>
                <w:color w:val="000000" w:themeColor="text1"/>
                <w:sz w:val="22"/>
              </w:rPr>
            </w:pPr>
            <w:r w:rsidRPr="00190289">
              <w:rPr>
                <w:color w:val="000000" w:themeColor="text1"/>
                <w:sz w:val="22"/>
              </w:rPr>
              <w:t xml:space="preserve">Consider </w:t>
            </w:r>
            <w:r w:rsidR="000C3C17" w:rsidRPr="00190289">
              <w:rPr>
                <w:color w:val="000000" w:themeColor="text1"/>
                <w:sz w:val="22"/>
              </w:rPr>
              <w:t xml:space="preserve">working group and governance </w:t>
            </w:r>
            <w:r w:rsidR="005777D8" w:rsidRPr="00190289">
              <w:rPr>
                <w:color w:val="000000" w:themeColor="text1"/>
                <w:sz w:val="22"/>
              </w:rPr>
              <w:t xml:space="preserve">needs so that </w:t>
            </w:r>
            <w:r w:rsidR="00A73EA9" w:rsidRPr="00190289">
              <w:rPr>
                <w:color w:val="000000" w:themeColor="text1"/>
                <w:sz w:val="22"/>
              </w:rPr>
              <w:t xml:space="preserve">a </w:t>
            </w:r>
            <w:r w:rsidR="000C3C17" w:rsidRPr="00190289">
              <w:rPr>
                <w:color w:val="000000" w:themeColor="text1"/>
                <w:sz w:val="22"/>
              </w:rPr>
              <w:t xml:space="preserve">current state analysis </w:t>
            </w:r>
            <w:r w:rsidR="005777D8" w:rsidRPr="00190289">
              <w:rPr>
                <w:color w:val="000000" w:themeColor="text1"/>
                <w:sz w:val="22"/>
              </w:rPr>
              <w:t xml:space="preserve">can be </w:t>
            </w:r>
            <w:r w:rsidR="00BA3EEF" w:rsidRPr="00190289">
              <w:rPr>
                <w:color w:val="000000" w:themeColor="text1"/>
                <w:sz w:val="22"/>
              </w:rPr>
              <w:t>conducted</w:t>
            </w:r>
            <w:r w:rsidR="00A73EA9" w:rsidRPr="00190289">
              <w:rPr>
                <w:color w:val="000000" w:themeColor="text1"/>
                <w:sz w:val="22"/>
              </w:rPr>
              <w:t xml:space="preserve">, </w:t>
            </w:r>
            <w:r w:rsidR="000C3C17" w:rsidRPr="00190289">
              <w:rPr>
                <w:color w:val="000000" w:themeColor="text1"/>
                <w:sz w:val="22"/>
              </w:rPr>
              <w:t xml:space="preserve">and high-level design </w:t>
            </w:r>
            <w:r w:rsidR="005777D8" w:rsidRPr="00190289">
              <w:rPr>
                <w:color w:val="000000" w:themeColor="text1"/>
                <w:sz w:val="22"/>
              </w:rPr>
              <w:t xml:space="preserve">work prepared by </w:t>
            </w:r>
            <w:r w:rsidR="005167DA">
              <w:rPr>
                <w:color w:val="000000" w:themeColor="text1"/>
                <w:sz w:val="22"/>
              </w:rPr>
              <w:t>the Ministry</w:t>
            </w:r>
            <w:r w:rsidR="005777D8" w:rsidRPr="00190289">
              <w:rPr>
                <w:color w:val="000000" w:themeColor="text1"/>
                <w:sz w:val="22"/>
              </w:rPr>
              <w:t xml:space="preserve"> can be evaluated</w:t>
            </w:r>
            <w:r w:rsidR="000C3C17" w:rsidRPr="00190289">
              <w:rPr>
                <w:color w:val="000000" w:themeColor="text1"/>
                <w:sz w:val="22"/>
              </w:rPr>
              <w:t xml:space="preserve">. </w:t>
            </w:r>
            <w:r w:rsidR="00190289" w:rsidRPr="00190289">
              <w:rPr>
                <w:color w:val="000000" w:themeColor="text1"/>
                <w:sz w:val="22"/>
              </w:rPr>
              <w:t>Note that the new dataset for employees and remuneration bands may be less complex than for the departmental agency, which inherited significant legacy issues from other ministries.</w:t>
            </w:r>
          </w:p>
          <w:p w14:paraId="4642AA04" w14:textId="77777777" w:rsidR="000C3C17" w:rsidRPr="00F800D2" w:rsidRDefault="000C3C17" w:rsidP="000C3C17">
            <w:pPr>
              <w:suppressAutoHyphens/>
              <w:autoSpaceDN w:val="0"/>
              <w:spacing w:after="0" w:line="240" w:lineRule="auto"/>
              <w:jc w:val="both"/>
              <w:rPr>
                <w:color w:val="000000" w:themeColor="text1"/>
                <w:sz w:val="22"/>
              </w:rPr>
            </w:pPr>
          </w:p>
          <w:p w14:paraId="1FD05E75" w14:textId="280B9167" w:rsidR="005777D8" w:rsidRPr="00190289" w:rsidRDefault="00485A02" w:rsidP="00673146">
            <w:pPr>
              <w:pStyle w:val="ListParagraph"/>
              <w:numPr>
                <w:ilvl w:val="0"/>
                <w:numId w:val="10"/>
              </w:numPr>
              <w:suppressAutoHyphens/>
              <w:autoSpaceDN w:val="0"/>
              <w:spacing w:after="0" w:line="240" w:lineRule="auto"/>
              <w:jc w:val="both"/>
              <w:rPr>
                <w:color w:val="000000" w:themeColor="text1"/>
                <w:sz w:val="22"/>
              </w:rPr>
            </w:pPr>
            <w:r>
              <w:rPr>
                <w:color w:val="000000" w:themeColor="text1"/>
                <w:sz w:val="22"/>
              </w:rPr>
              <w:t>Develop</w:t>
            </w:r>
            <w:r w:rsidR="00EC375B" w:rsidRPr="00190289">
              <w:rPr>
                <w:color w:val="000000" w:themeColor="text1"/>
                <w:sz w:val="22"/>
              </w:rPr>
              <w:t xml:space="preserve"> </w:t>
            </w:r>
            <w:r w:rsidR="000C3C17" w:rsidRPr="00190289">
              <w:rPr>
                <w:color w:val="000000" w:themeColor="text1"/>
                <w:sz w:val="22"/>
              </w:rPr>
              <w:t xml:space="preserve">starting salary policy and guidelines </w:t>
            </w:r>
            <w:r>
              <w:rPr>
                <w:color w:val="000000" w:themeColor="text1"/>
                <w:sz w:val="22"/>
              </w:rPr>
              <w:t>that are</w:t>
            </w:r>
            <w:r w:rsidR="005777D8" w:rsidRPr="00190289">
              <w:rPr>
                <w:color w:val="000000" w:themeColor="text1"/>
                <w:sz w:val="22"/>
              </w:rPr>
              <w:t xml:space="preserve"> fit-for-purpose for the </w:t>
            </w:r>
            <w:r>
              <w:rPr>
                <w:color w:val="000000" w:themeColor="text1"/>
                <w:sz w:val="22"/>
              </w:rPr>
              <w:t>standalone</w:t>
            </w:r>
            <w:r w:rsidRPr="00190289">
              <w:rPr>
                <w:color w:val="000000" w:themeColor="text1"/>
                <w:sz w:val="22"/>
              </w:rPr>
              <w:t xml:space="preserve"> </w:t>
            </w:r>
            <w:r w:rsidR="005777D8" w:rsidRPr="00190289">
              <w:rPr>
                <w:color w:val="000000" w:themeColor="text1"/>
                <w:sz w:val="22"/>
              </w:rPr>
              <w:t>ministry</w:t>
            </w:r>
            <w:r w:rsidR="000C3C17" w:rsidRPr="00190289">
              <w:rPr>
                <w:color w:val="000000" w:themeColor="text1"/>
                <w:sz w:val="22"/>
              </w:rPr>
              <w:t xml:space="preserve">. </w:t>
            </w:r>
          </w:p>
          <w:p w14:paraId="66F20932" w14:textId="77777777" w:rsidR="005777D8" w:rsidRDefault="005777D8" w:rsidP="000C3C17">
            <w:pPr>
              <w:suppressAutoHyphens/>
              <w:autoSpaceDN w:val="0"/>
              <w:spacing w:after="0" w:line="240" w:lineRule="auto"/>
              <w:jc w:val="both"/>
              <w:rPr>
                <w:color w:val="000000" w:themeColor="text1"/>
                <w:sz w:val="22"/>
              </w:rPr>
            </w:pPr>
          </w:p>
          <w:p w14:paraId="670DA44C" w14:textId="58B9C9FB" w:rsidR="00B83A07" w:rsidRPr="00273782" w:rsidRDefault="00B83A07" w:rsidP="000C3C17">
            <w:pPr>
              <w:suppressAutoHyphens/>
              <w:autoSpaceDN w:val="0"/>
              <w:spacing w:after="0" w:line="240" w:lineRule="auto"/>
              <w:jc w:val="both"/>
              <w:rPr>
                <w:sz w:val="22"/>
              </w:rPr>
            </w:pPr>
          </w:p>
        </w:tc>
      </w:tr>
      <w:tr w:rsidR="000C3C17" w:rsidRPr="00273782" w14:paraId="6E41C6F7" w14:textId="77777777" w:rsidTr="00122F62">
        <w:trPr>
          <w:trHeight w:val="558"/>
        </w:trPr>
        <w:tc>
          <w:tcPr>
            <w:tcW w:w="3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Mar>
              <w:top w:w="0" w:type="dxa"/>
              <w:left w:w="108" w:type="dxa"/>
              <w:bottom w:w="0" w:type="dxa"/>
              <w:right w:w="108" w:type="dxa"/>
            </w:tcMar>
          </w:tcPr>
          <w:p w14:paraId="2FDB544E" w14:textId="77777777" w:rsidR="000C3C17" w:rsidRPr="00DE37D6" w:rsidRDefault="000C3C17" w:rsidP="000C3C17">
            <w:pPr>
              <w:spacing w:after="0" w:line="240" w:lineRule="auto"/>
              <w:rPr>
                <w:b/>
                <w:bCs/>
                <w:sz w:val="22"/>
              </w:rPr>
            </w:pPr>
            <w:r w:rsidRPr="00DE37D6">
              <w:rPr>
                <w:b/>
                <w:bCs/>
                <w:sz w:val="22"/>
              </w:rPr>
              <w:lastRenderedPageBreak/>
              <w:t xml:space="preserve">Kia Toipoto </w:t>
            </w:r>
          </w:p>
          <w:p w14:paraId="5C101AF4" w14:textId="77777777" w:rsidR="00DE37D6" w:rsidRDefault="00DE37D6" w:rsidP="000C3C17">
            <w:pPr>
              <w:spacing w:after="0" w:line="240" w:lineRule="auto"/>
              <w:rPr>
                <w:sz w:val="22"/>
              </w:rPr>
            </w:pPr>
          </w:p>
          <w:p w14:paraId="0C3E0DBB" w14:textId="700A73F9" w:rsidR="000C3C17" w:rsidRPr="00DE37D6" w:rsidRDefault="000C3C17" w:rsidP="000C3C17">
            <w:pPr>
              <w:spacing w:after="0" w:line="240" w:lineRule="auto"/>
              <w:rPr>
                <w:sz w:val="22"/>
              </w:rPr>
            </w:pPr>
            <w:r w:rsidRPr="00DE37D6">
              <w:rPr>
                <w:sz w:val="22"/>
              </w:rPr>
              <w:t xml:space="preserve">Te </w:t>
            </w:r>
            <w:proofErr w:type="spellStart"/>
            <w:r w:rsidRPr="00DE37D6">
              <w:rPr>
                <w:sz w:val="22"/>
              </w:rPr>
              <w:t>Whakawhanaketanga</w:t>
            </w:r>
            <w:proofErr w:type="spellEnd"/>
            <w:r w:rsidRPr="00DE37D6">
              <w:rPr>
                <w:sz w:val="22"/>
              </w:rPr>
              <w:t xml:space="preserve"> </w:t>
            </w:r>
          </w:p>
          <w:p w14:paraId="43A166CC" w14:textId="77777777" w:rsidR="000C3C17" w:rsidRPr="00DE37D6" w:rsidRDefault="000C3C17" w:rsidP="000C3C17">
            <w:pPr>
              <w:spacing w:after="0" w:line="240" w:lineRule="auto"/>
              <w:rPr>
                <w:sz w:val="22"/>
              </w:rPr>
            </w:pPr>
            <w:proofErr w:type="spellStart"/>
            <w:r w:rsidRPr="00DE37D6">
              <w:rPr>
                <w:sz w:val="22"/>
              </w:rPr>
              <w:t>i</w:t>
            </w:r>
            <w:proofErr w:type="spellEnd"/>
            <w:r w:rsidRPr="00DE37D6">
              <w:rPr>
                <w:sz w:val="22"/>
              </w:rPr>
              <w:t xml:space="preserve"> </w:t>
            </w:r>
            <w:proofErr w:type="spellStart"/>
            <w:r w:rsidRPr="00DE37D6">
              <w:rPr>
                <w:sz w:val="22"/>
              </w:rPr>
              <w:t>te</w:t>
            </w:r>
            <w:proofErr w:type="spellEnd"/>
            <w:r w:rsidRPr="00DE37D6">
              <w:rPr>
                <w:sz w:val="22"/>
              </w:rPr>
              <w:t xml:space="preserve"> </w:t>
            </w:r>
            <w:proofErr w:type="spellStart"/>
            <w:r w:rsidRPr="00DE37D6">
              <w:rPr>
                <w:sz w:val="22"/>
              </w:rPr>
              <w:t>Aramahi</w:t>
            </w:r>
            <w:proofErr w:type="spellEnd"/>
          </w:p>
          <w:p w14:paraId="21F16BDD" w14:textId="77777777" w:rsidR="000C3C17" w:rsidRPr="00DE37D6" w:rsidRDefault="000C3C17" w:rsidP="000C3C17">
            <w:pPr>
              <w:spacing w:after="0" w:line="240" w:lineRule="auto"/>
              <w:rPr>
                <w:sz w:val="22"/>
              </w:rPr>
            </w:pPr>
            <w:r w:rsidRPr="00DE37D6">
              <w:rPr>
                <w:sz w:val="22"/>
              </w:rPr>
              <w:t xml:space="preserve">Effective career &amp; leadership </w:t>
            </w:r>
          </w:p>
          <w:p w14:paraId="45C3C943" w14:textId="00CB89AF" w:rsidR="000C3C17" w:rsidRDefault="007E502C" w:rsidP="000C3C17">
            <w:pPr>
              <w:spacing w:after="0" w:line="240" w:lineRule="auto"/>
              <w:rPr>
                <w:sz w:val="22"/>
              </w:rPr>
            </w:pPr>
            <w:r w:rsidRPr="00DE37D6">
              <w:rPr>
                <w:sz w:val="22"/>
              </w:rPr>
              <w:t>D</w:t>
            </w:r>
            <w:r w:rsidR="000C3C17" w:rsidRPr="00DE37D6">
              <w:rPr>
                <w:sz w:val="22"/>
              </w:rPr>
              <w:t>evelopment</w:t>
            </w:r>
          </w:p>
          <w:p w14:paraId="4E8CCAAB" w14:textId="77777777" w:rsidR="007E502C" w:rsidRDefault="007E502C" w:rsidP="000C3C17">
            <w:pPr>
              <w:spacing w:after="0" w:line="240" w:lineRule="auto"/>
              <w:rPr>
                <w:sz w:val="22"/>
              </w:rPr>
            </w:pPr>
          </w:p>
          <w:p w14:paraId="23B330D4" w14:textId="77777777" w:rsidR="007E502C" w:rsidRPr="00F800D2" w:rsidRDefault="007E502C" w:rsidP="007E502C">
            <w:pPr>
              <w:suppressAutoHyphens/>
              <w:autoSpaceDN w:val="0"/>
              <w:spacing w:after="0" w:line="240" w:lineRule="auto"/>
              <w:jc w:val="both"/>
            </w:pPr>
            <w:r w:rsidRPr="00F800D2">
              <w:rPr>
                <w:sz w:val="22"/>
              </w:rPr>
              <w:t xml:space="preserve">Te </w:t>
            </w:r>
            <w:proofErr w:type="spellStart"/>
            <w:r w:rsidRPr="00F800D2">
              <w:rPr>
                <w:sz w:val="22"/>
              </w:rPr>
              <w:t>whakakore</w:t>
            </w:r>
            <w:proofErr w:type="spellEnd"/>
            <w:r w:rsidRPr="00F800D2">
              <w:rPr>
                <w:sz w:val="22"/>
              </w:rPr>
              <w:t xml:space="preserve"> </w:t>
            </w:r>
            <w:proofErr w:type="spellStart"/>
            <w:r w:rsidRPr="00F800D2">
              <w:rPr>
                <w:sz w:val="22"/>
              </w:rPr>
              <w:t>i</w:t>
            </w:r>
            <w:proofErr w:type="spellEnd"/>
            <w:r w:rsidRPr="00F800D2">
              <w:rPr>
                <w:sz w:val="22"/>
              </w:rPr>
              <w:t xml:space="preserve"> </w:t>
            </w:r>
            <w:proofErr w:type="spellStart"/>
            <w:r w:rsidRPr="00F800D2">
              <w:rPr>
                <w:sz w:val="22"/>
              </w:rPr>
              <w:t>te</w:t>
            </w:r>
            <w:proofErr w:type="spellEnd"/>
            <w:r w:rsidRPr="00F800D2">
              <w:rPr>
                <w:sz w:val="22"/>
              </w:rPr>
              <w:t xml:space="preserve"> </w:t>
            </w:r>
            <w:proofErr w:type="spellStart"/>
            <w:r w:rsidRPr="00F800D2">
              <w:rPr>
                <w:sz w:val="22"/>
              </w:rPr>
              <w:t>katoa</w:t>
            </w:r>
            <w:proofErr w:type="spellEnd"/>
            <w:r w:rsidRPr="00F800D2">
              <w:rPr>
                <w:sz w:val="22"/>
              </w:rPr>
              <w:t xml:space="preserve"> o </w:t>
            </w:r>
            <w:proofErr w:type="spellStart"/>
            <w:r w:rsidRPr="00F800D2">
              <w:rPr>
                <w:sz w:val="22"/>
              </w:rPr>
              <w:t>ngā</w:t>
            </w:r>
            <w:proofErr w:type="spellEnd"/>
            <w:r w:rsidRPr="00F800D2">
              <w:rPr>
                <w:sz w:val="22"/>
              </w:rPr>
              <w:t xml:space="preserve"> </w:t>
            </w:r>
            <w:proofErr w:type="spellStart"/>
            <w:r w:rsidRPr="00F800D2">
              <w:rPr>
                <w:sz w:val="22"/>
              </w:rPr>
              <w:t>momo</w:t>
            </w:r>
            <w:proofErr w:type="spellEnd"/>
            <w:r w:rsidRPr="00F800D2">
              <w:rPr>
                <w:sz w:val="22"/>
              </w:rPr>
              <w:t xml:space="preserve"> </w:t>
            </w:r>
            <w:proofErr w:type="spellStart"/>
            <w:r w:rsidRPr="00F800D2">
              <w:rPr>
                <w:sz w:val="22"/>
              </w:rPr>
              <w:t>whakatoihara</w:t>
            </w:r>
            <w:proofErr w:type="spellEnd"/>
            <w:r w:rsidRPr="00F800D2">
              <w:rPr>
                <w:sz w:val="22"/>
              </w:rPr>
              <w:t xml:space="preserve">, </w:t>
            </w:r>
            <w:proofErr w:type="spellStart"/>
            <w:r w:rsidRPr="00F800D2">
              <w:rPr>
                <w:sz w:val="22"/>
              </w:rPr>
              <w:t>haukume</w:t>
            </w:r>
            <w:proofErr w:type="spellEnd"/>
            <w:r w:rsidRPr="00F800D2">
              <w:rPr>
                <w:sz w:val="22"/>
              </w:rPr>
              <w:t xml:space="preserve"> </w:t>
            </w:r>
            <w:proofErr w:type="spellStart"/>
            <w:r w:rsidRPr="00F800D2">
              <w:rPr>
                <w:sz w:val="22"/>
              </w:rPr>
              <w:t>anō</w:t>
            </w:r>
            <w:proofErr w:type="spellEnd"/>
            <w:r w:rsidRPr="00F800D2">
              <w:rPr>
                <w:sz w:val="22"/>
              </w:rPr>
              <w:t xml:space="preserve"> </w:t>
            </w:r>
            <w:proofErr w:type="spellStart"/>
            <w:r w:rsidRPr="00F800D2">
              <w:rPr>
                <w:sz w:val="22"/>
              </w:rPr>
              <w:t>hoki</w:t>
            </w:r>
            <w:proofErr w:type="spellEnd"/>
            <w:r w:rsidRPr="00F800D2">
              <w:rPr>
                <w:sz w:val="22"/>
              </w:rPr>
              <w:t xml:space="preserve"> </w:t>
            </w:r>
            <w:r w:rsidRPr="00F800D2">
              <w:rPr>
                <w:color w:val="000000"/>
                <w:sz w:val="22"/>
              </w:rPr>
              <w:t>|</w:t>
            </w:r>
          </w:p>
          <w:p w14:paraId="2C64F65B" w14:textId="77777777" w:rsidR="007E502C" w:rsidRPr="005F343D" w:rsidRDefault="007E502C" w:rsidP="007E502C">
            <w:pPr>
              <w:suppressAutoHyphens/>
              <w:autoSpaceDN w:val="0"/>
              <w:spacing w:after="0" w:line="240" w:lineRule="auto"/>
              <w:jc w:val="both"/>
            </w:pPr>
            <w:r w:rsidRPr="005F343D">
              <w:rPr>
                <w:sz w:val="22"/>
              </w:rPr>
              <w:t xml:space="preserve">Eliminating all forms of bias and </w:t>
            </w:r>
            <w:r>
              <w:rPr>
                <w:sz w:val="22"/>
              </w:rPr>
              <w:t>d</w:t>
            </w:r>
            <w:r w:rsidRPr="005F343D">
              <w:rPr>
                <w:sz w:val="22"/>
              </w:rPr>
              <w:t>iscrimination</w:t>
            </w:r>
          </w:p>
          <w:p w14:paraId="030CF03A" w14:textId="77777777" w:rsidR="000C3C17" w:rsidRDefault="000C3C17" w:rsidP="000C3C17">
            <w:pPr>
              <w:spacing w:after="0" w:line="240" w:lineRule="auto"/>
              <w:rPr>
                <w:sz w:val="22"/>
              </w:rPr>
            </w:pPr>
          </w:p>
          <w:p w14:paraId="22688F3A" w14:textId="77777777" w:rsidR="000C3C17" w:rsidRPr="00DE37D6" w:rsidRDefault="000C3C17" w:rsidP="000C3C17">
            <w:pPr>
              <w:spacing w:after="0" w:line="240" w:lineRule="auto"/>
              <w:rPr>
                <w:b/>
                <w:bCs/>
                <w:sz w:val="22"/>
              </w:rPr>
            </w:pPr>
            <w:r w:rsidRPr="00DE37D6">
              <w:rPr>
                <w:b/>
                <w:bCs/>
                <w:sz w:val="22"/>
              </w:rPr>
              <w:t xml:space="preserve">Papa Pounamu </w:t>
            </w:r>
          </w:p>
          <w:p w14:paraId="6822F89F" w14:textId="77777777" w:rsidR="00DE37D6" w:rsidRDefault="00DE37D6" w:rsidP="000C3C17">
            <w:pPr>
              <w:spacing w:after="0" w:line="240" w:lineRule="auto"/>
              <w:rPr>
                <w:sz w:val="22"/>
              </w:rPr>
            </w:pPr>
          </w:p>
          <w:p w14:paraId="204B79B8" w14:textId="77777777" w:rsidR="000C3C17" w:rsidRPr="00DE37D6" w:rsidRDefault="000C3C17" w:rsidP="000C3C17">
            <w:pPr>
              <w:spacing w:after="0" w:line="240" w:lineRule="auto"/>
            </w:pPr>
            <w:r w:rsidRPr="00DE37D6">
              <w:rPr>
                <w:sz w:val="22"/>
              </w:rPr>
              <w:t xml:space="preserve">Te </w:t>
            </w:r>
            <w:proofErr w:type="spellStart"/>
            <w:r w:rsidRPr="00DE37D6">
              <w:rPr>
                <w:sz w:val="22"/>
              </w:rPr>
              <w:t>Urupare</w:t>
            </w:r>
            <w:proofErr w:type="spellEnd"/>
            <w:r w:rsidRPr="00DE37D6">
              <w:rPr>
                <w:sz w:val="22"/>
              </w:rPr>
              <w:t xml:space="preserve"> </w:t>
            </w:r>
            <w:proofErr w:type="spellStart"/>
            <w:r w:rsidRPr="00DE37D6">
              <w:rPr>
                <w:sz w:val="22"/>
              </w:rPr>
              <w:t>i</w:t>
            </w:r>
            <w:proofErr w:type="spellEnd"/>
            <w:r w:rsidRPr="00DE37D6">
              <w:rPr>
                <w:sz w:val="22"/>
              </w:rPr>
              <w:t xml:space="preserve"> </w:t>
            </w:r>
            <w:proofErr w:type="spellStart"/>
            <w:r w:rsidRPr="00DE37D6">
              <w:rPr>
                <w:sz w:val="22"/>
              </w:rPr>
              <w:t>te</w:t>
            </w:r>
            <w:proofErr w:type="spellEnd"/>
            <w:r w:rsidRPr="00DE37D6">
              <w:rPr>
                <w:sz w:val="22"/>
              </w:rPr>
              <w:t xml:space="preserve"> </w:t>
            </w:r>
            <w:proofErr w:type="spellStart"/>
            <w:r w:rsidRPr="00DE37D6">
              <w:rPr>
                <w:sz w:val="22"/>
              </w:rPr>
              <w:t>Mariu</w:t>
            </w:r>
            <w:proofErr w:type="spellEnd"/>
            <w:r w:rsidRPr="00DE37D6">
              <w:rPr>
                <w:sz w:val="22"/>
              </w:rPr>
              <w:t xml:space="preserve"> | Addressing </w:t>
            </w:r>
            <w:proofErr w:type="gramStart"/>
            <w:r w:rsidRPr="00DE37D6">
              <w:rPr>
                <w:sz w:val="22"/>
              </w:rPr>
              <w:t>bias</w:t>
            </w:r>
            <w:proofErr w:type="gramEnd"/>
          </w:p>
          <w:p w14:paraId="0A894391" w14:textId="77777777" w:rsidR="000C3C17" w:rsidRPr="00DE37D6" w:rsidRDefault="000C3C17" w:rsidP="000C3C17">
            <w:pPr>
              <w:spacing w:after="0" w:line="240" w:lineRule="auto"/>
              <w:rPr>
                <w:sz w:val="22"/>
              </w:rPr>
            </w:pPr>
          </w:p>
          <w:p w14:paraId="2ACF2A3B" w14:textId="77777777" w:rsidR="000C3C17" w:rsidRPr="00DE37D6" w:rsidRDefault="000C3C17" w:rsidP="000C3C17">
            <w:pPr>
              <w:spacing w:after="0" w:line="240" w:lineRule="auto"/>
            </w:pPr>
            <w:r w:rsidRPr="00DE37D6">
              <w:rPr>
                <w:sz w:val="22"/>
              </w:rPr>
              <w:t xml:space="preserve">Te </w:t>
            </w:r>
            <w:proofErr w:type="spellStart"/>
            <w:r w:rsidRPr="00DE37D6">
              <w:rPr>
                <w:sz w:val="22"/>
              </w:rPr>
              <w:t>whakawhanaungatanga</w:t>
            </w:r>
            <w:proofErr w:type="spellEnd"/>
            <w:r w:rsidRPr="00DE37D6">
              <w:rPr>
                <w:sz w:val="22"/>
              </w:rPr>
              <w:t xml:space="preserve"> | Building relationships</w:t>
            </w:r>
          </w:p>
          <w:p w14:paraId="6893EA81" w14:textId="77777777" w:rsidR="000C3C17" w:rsidRDefault="000C3C17" w:rsidP="000C3C17">
            <w:pPr>
              <w:spacing w:after="0" w:line="240" w:lineRule="auto"/>
              <w:rPr>
                <w:sz w:val="22"/>
              </w:rPr>
            </w:pPr>
          </w:p>
          <w:p w14:paraId="25A4D7A1" w14:textId="77777777" w:rsidR="000C3C17" w:rsidRPr="00DE37D6" w:rsidRDefault="000C3C17" w:rsidP="000C3C17">
            <w:pPr>
              <w:spacing w:after="0" w:line="240" w:lineRule="auto"/>
            </w:pPr>
            <w:proofErr w:type="spellStart"/>
            <w:r w:rsidRPr="00DE37D6">
              <w:rPr>
                <w:sz w:val="22"/>
              </w:rPr>
              <w:t>Hautūtanga</w:t>
            </w:r>
            <w:proofErr w:type="spellEnd"/>
            <w:r w:rsidRPr="00DE37D6">
              <w:rPr>
                <w:sz w:val="22"/>
              </w:rPr>
              <w:t xml:space="preserve"> </w:t>
            </w:r>
            <w:proofErr w:type="spellStart"/>
            <w:r w:rsidRPr="00DE37D6">
              <w:rPr>
                <w:sz w:val="22"/>
              </w:rPr>
              <w:t>Ngākau</w:t>
            </w:r>
            <w:proofErr w:type="spellEnd"/>
            <w:r w:rsidRPr="00DE37D6">
              <w:rPr>
                <w:sz w:val="22"/>
              </w:rPr>
              <w:t xml:space="preserve"> </w:t>
            </w:r>
            <w:proofErr w:type="spellStart"/>
            <w:r w:rsidRPr="00DE37D6">
              <w:rPr>
                <w:sz w:val="22"/>
              </w:rPr>
              <w:t>Tuwhera</w:t>
            </w:r>
            <w:proofErr w:type="spellEnd"/>
            <w:r w:rsidRPr="00DE37D6">
              <w:rPr>
                <w:sz w:val="22"/>
              </w:rPr>
              <w:t xml:space="preserve"> | Inclusive leadership</w:t>
            </w:r>
          </w:p>
          <w:p w14:paraId="3FF1043E" w14:textId="77777777" w:rsidR="000C3C17" w:rsidRDefault="000C3C17" w:rsidP="000C3C17">
            <w:pPr>
              <w:spacing w:after="0" w:line="240" w:lineRule="auto"/>
              <w:rPr>
                <w:sz w:val="22"/>
              </w:rPr>
            </w:pPr>
          </w:p>
          <w:p w14:paraId="5DD300C1" w14:textId="77777777" w:rsidR="000C3C17" w:rsidRPr="00DE37D6" w:rsidRDefault="000C3C17" w:rsidP="000C3C17">
            <w:pPr>
              <w:spacing w:after="0" w:line="240" w:lineRule="auto"/>
            </w:pPr>
            <w:proofErr w:type="spellStart"/>
            <w:r w:rsidRPr="00DE37D6">
              <w:rPr>
                <w:sz w:val="22"/>
              </w:rPr>
              <w:t>Ngā</w:t>
            </w:r>
            <w:proofErr w:type="spellEnd"/>
            <w:r w:rsidRPr="00DE37D6">
              <w:rPr>
                <w:sz w:val="22"/>
              </w:rPr>
              <w:t xml:space="preserve"> </w:t>
            </w:r>
            <w:proofErr w:type="spellStart"/>
            <w:r w:rsidRPr="00DE37D6">
              <w:rPr>
                <w:sz w:val="22"/>
              </w:rPr>
              <w:t>tūhononga</w:t>
            </w:r>
            <w:proofErr w:type="spellEnd"/>
            <w:r w:rsidRPr="00DE37D6">
              <w:rPr>
                <w:sz w:val="22"/>
              </w:rPr>
              <w:t xml:space="preserve"> e </w:t>
            </w:r>
            <w:proofErr w:type="spellStart"/>
            <w:r w:rsidRPr="00DE37D6">
              <w:rPr>
                <w:sz w:val="22"/>
              </w:rPr>
              <w:t>kōkiritia</w:t>
            </w:r>
            <w:proofErr w:type="spellEnd"/>
            <w:r w:rsidRPr="00DE37D6">
              <w:rPr>
                <w:sz w:val="22"/>
              </w:rPr>
              <w:t xml:space="preserve"> ana e </w:t>
            </w:r>
            <w:proofErr w:type="spellStart"/>
            <w:r w:rsidRPr="00DE37D6">
              <w:rPr>
                <w:sz w:val="22"/>
              </w:rPr>
              <w:t>ngā</w:t>
            </w:r>
            <w:proofErr w:type="spellEnd"/>
            <w:r w:rsidRPr="00DE37D6">
              <w:rPr>
                <w:sz w:val="22"/>
              </w:rPr>
              <w:t xml:space="preserve"> </w:t>
            </w:r>
            <w:proofErr w:type="spellStart"/>
            <w:r w:rsidRPr="00DE37D6">
              <w:rPr>
                <w:sz w:val="22"/>
              </w:rPr>
              <w:t>kaimahi</w:t>
            </w:r>
            <w:proofErr w:type="spellEnd"/>
            <w:r w:rsidRPr="00DE37D6">
              <w:rPr>
                <w:sz w:val="22"/>
              </w:rPr>
              <w:t xml:space="preserve"> | Employee-led networks</w:t>
            </w:r>
          </w:p>
          <w:p w14:paraId="4F778D4A" w14:textId="77777777" w:rsidR="000C3C17" w:rsidRPr="00F800D2" w:rsidRDefault="000C3C17" w:rsidP="000C3C17">
            <w:pPr>
              <w:suppressAutoHyphens/>
              <w:autoSpaceDN w:val="0"/>
              <w:spacing w:after="0" w:line="240" w:lineRule="auto"/>
              <w:jc w:val="both"/>
              <w:rPr>
                <w:sz w:val="22"/>
              </w:rPr>
            </w:pPr>
          </w:p>
        </w:tc>
        <w:tc>
          <w:tcPr>
            <w:tcW w:w="651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Mar>
              <w:top w:w="0" w:type="dxa"/>
              <w:left w:w="108" w:type="dxa"/>
              <w:bottom w:w="0" w:type="dxa"/>
              <w:right w:w="108" w:type="dxa"/>
            </w:tcMar>
          </w:tcPr>
          <w:p w14:paraId="6F7594C9" w14:textId="5ED5D3F0" w:rsidR="000C3C17" w:rsidRDefault="000C3C17" w:rsidP="000C3C17">
            <w:pPr>
              <w:spacing w:after="0" w:line="240" w:lineRule="auto"/>
              <w:jc w:val="both"/>
              <w:rPr>
                <w:sz w:val="22"/>
              </w:rPr>
            </w:pPr>
            <w:r>
              <w:rPr>
                <w:sz w:val="22"/>
              </w:rPr>
              <w:t xml:space="preserve">Tested </w:t>
            </w:r>
            <w:r w:rsidR="00485A02">
              <w:rPr>
                <w:sz w:val="22"/>
              </w:rPr>
              <w:t xml:space="preserve">enhanced </w:t>
            </w:r>
            <w:r>
              <w:rPr>
                <w:sz w:val="22"/>
              </w:rPr>
              <w:t>recruitment options to improve the candidate experience and avoid bias and discrimination, including:</w:t>
            </w:r>
          </w:p>
          <w:p w14:paraId="0CD9DE0E" w14:textId="77777777" w:rsidR="000C3C17" w:rsidRDefault="000C3C17" w:rsidP="00673146">
            <w:pPr>
              <w:pStyle w:val="ListParagraph"/>
              <w:numPr>
                <w:ilvl w:val="0"/>
                <w:numId w:val="8"/>
              </w:numPr>
              <w:suppressAutoHyphens/>
              <w:autoSpaceDN w:val="0"/>
              <w:spacing w:after="0" w:line="240" w:lineRule="auto"/>
              <w:jc w:val="both"/>
              <w:rPr>
                <w:sz w:val="22"/>
              </w:rPr>
            </w:pPr>
            <w:r>
              <w:rPr>
                <w:sz w:val="22"/>
              </w:rPr>
              <w:t>Commissioning alternate formats for our external advertisements to improve accessibility.</w:t>
            </w:r>
          </w:p>
          <w:p w14:paraId="1D287C74" w14:textId="77777777" w:rsidR="000C3C17" w:rsidRDefault="000C3C17" w:rsidP="00673146">
            <w:pPr>
              <w:pStyle w:val="ListParagraph"/>
              <w:numPr>
                <w:ilvl w:val="0"/>
                <w:numId w:val="8"/>
              </w:numPr>
              <w:suppressAutoHyphens/>
              <w:autoSpaceDN w:val="0"/>
              <w:spacing w:after="0" w:line="240" w:lineRule="auto"/>
              <w:jc w:val="both"/>
              <w:rPr>
                <w:sz w:val="22"/>
              </w:rPr>
            </w:pPr>
            <w:r>
              <w:rPr>
                <w:sz w:val="22"/>
              </w:rPr>
              <w:t>Reasonable accommodations questions throughout the recruitment process to provide the best possible candidate experience.</w:t>
            </w:r>
          </w:p>
          <w:p w14:paraId="353B3EEA" w14:textId="77777777" w:rsidR="000C3C17" w:rsidRDefault="000C3C17" w:rsidP="00673146">
            <w:pPr>
              <w:pStyle w:val="ListParagraph"/>
              <w:numPr>
                <w:ilvl w:val="0"/>
                <w:numId w:val="8"/>
              </w:numPr>
              <w:suppressAutoHyphens/>
              <w:autoSpaceDN w:val="0"/>
              <w:spacing w:after="0" w:line="240" w:lineRule="auto"/>
              <w:jc w:val="both"/>
              <w:rPr>
                <w:sz w:val="22"/>
              </w:rPr>
            </w:pPr>
            <w:r>
              <w:rPr>
                <w:sz w:val="22"/>
              </w:rPr>
              <w:t>Offering the opportunity to provide a CV via video/PowerPoint or other formats if preferred to a traditional format.</w:t>
            </w:r>
          </w:p>
          <w:p w14:paraId="3CE96981" w14:textId="4C308EE1" w:rsidR="000C3C17" w:rsidRDefault="000C3C17" w:rsidP="00673146">
            <w:pPr>
              <w:pStyle w:val="ListParagraph"/>
              <w:numPr>
                <w:ilvl w:val="0"/>
                <w:numId w:val="8"/>
              </w:numPr>
              <w:suppressAutoHyphens/>
              <w:autoSpaceDN w:val="0"/>
              <w:spacing w:after="0" w:line="240" w:lineRule="auto"/>
              <w:jc w:val="both"/>
              <w:rPr>
                <w:sz w:val="22"/>
              </w:rPr>
            </w:pPr>
            <w:r>
              <w:rPr>
                <w:sz w:val="22"/>
              </w:rPr>
              <w:t xml:space="preserve">Providing a contact point for candidates so that applications could be made in different ways, rather than </w:t>
            </w:r>
            <w:r w:rsidR="00485A02">
              <w:rPr>
                <w:sz w:val="22"/>
              </w:rPr>
              <w:t>more traditional methods</w:t>
            </w:r>
            <w:r>
              <w:rPr>
                <w:sz w:val="22"/>
              </w:rPr>
              <w:t>.</w:t>
            </w:r>
          </w:p>
          <w:p w14:paraId="6181532D" w14:textId="77777777" w:rsidR="000C3C17" w:rsidRDefault="000C3C17" w:rsidP="00673146">
            <w:pPr>
              <w:pStyle w:val="ListParagraph"/>
              <w:numPr>
                <w:ilvl w:val="0"/>
                <w:numId w:val="8"/>
              </w:numPr>
              <w:suppressAutoHyphens/>
              <w:autoSpaceDN w:val="0"/>
              <w:spacing w:after="0" w:line="240" w:lineRule="auto"/>
              <w:jc w:val="both"/>
              <w:rPr>
                <w:sz w:val="22"/>
              </w:rPr>
            </w:pPr>
            <w:r>
              <w:rPr>
                <w:sz w:val="22"/>
              </w:rPr>
              <w:t>Involving disabled community members as panel members.</w:t>
            </w:r>
          </w:p>
          <w:p w14:paraId="3960D2F8" w14:textId="77777777" w:rsidR="000C3C17" w:rsidRDefault="000C3C17" w:rsidP="000C3C17">
            <w:pPr>
              <w:spacing w:after="0" w:line="240" w:lineRule="auto"/>
              <w:jc w:val="both"/>
              <w:rPr>
                <w:sz w:val="22"/>
              </w:rPr>
            </w:pPr>
          </w:p>
          <w:p w14:paraId="528A43F7" w14:textId="77777777" w:rsidR="000C3C17" w:rsidRDefault="000C3C17" w:rsidP="000C3C17">
            <w:pPr>
              <w:spacing w:after="0" w:line="240" w:lineRule="auto"/>
              <w:jc w:val="both"/>
              <w:rPr>
                <w:sz w:val="22"/>
              </w:rPr>
            </w:pPr>
            <w:r>
              <w:rPr>
                <w:sz w:val="22"/>
              </w:rPr>
              <w:t>Set the foundations for career pathways through reviewing and updating position descriptions.</w:t>
            </w:r>
          </w:p>
          <w:p w14:paraId="1D5E4CB3" w14:textId="77777777" w:rsidR="000C3C17" w:rsidRDefault="000C3C17" w:rsidP="000C3C17">
            <w:pPr>
              <w:spacing w:after="0" w:line="240" w:lineRule="auto"/>
              <w:rPr>
                <w:sz w:val="22"/>
              </w:rPr>
            </w:pPr>
          </w:p>
          <w:p w14:paraId="45B12D11" w14:textId="324FBF22" w:rsidR="000C3C17" w:rsidRDefault="000C3C17" w:rsidP="000C3C17">
            <w:pPr>
              <w:spacing w:after="0" w:line="240" w:lineRule="auto"/>
              <w:rPr>
                <w:sz w:val="22"/>
              </w:rPr>
            </w:pPr>
            <w:r>
              <w:rPr>
                <w:sz w:val="22"/>
              </w:rPr>
              <w:t xml:space="preserve">Supported the establishment of employee-led networks. Three networks were established: Disabled employees, Rainbow and Deaf </w:t>
            </w:r>
            <w:proofErr w:type="spellStart"/>
            <w:r>
              <w:rPr>
                <w:sz w:val="22"/>
              </w:rPr>
              <w:t>kaimahi</w:t>
            </w:r>
            <w:proofErr w:type="spellEnd"/>
            <w:r>
              <w:rPr>
                <w:sz w:val="22"/>
              </w:rPr>
              <w:t xml:space="preserve"> with a Māori network in development. </w:t>
            </w:r>
            <w:r w:rsidR="00BC688C">
              <w:rPr>
                <w:sz w:val="22"/>
              </w:rPr>
              <w:t>The Ministry’s</w:t>
            </w:r>
            <w:r>
              <w:rPr>
                <w:sz w:val="22"/>
              </w:rPr>
              <w:t xml:space="preserve"> employee-led networks are being supported to transition during the change phases: </w:t>
            </w:r>
          </w:p>
          <w:p w14:paraId="391ACE4D" w14:textId="77777777" w:rsidR="000C3C17" w:rsidRDefault="000C3C17" w:rsidP="00673146">
            <w:pPr>
              <w:pStyle w:val="ListParagraph"/>
              <w:numPr>
                <w:ilvl w:val="0"/>
                <w:numId w:val="8"/>
              </w:numPr>
              <w:suppressAutoHyphens/>
              <w:autoSpaceDN w:val="0"/>
              <w:spacing w:after="0" w:line="240" w:lineRule="auto"/>
              <w:rPr>
                <w:sz w:val="22"/>
              </w:rPr>
            </w:pPr>
            <w:r w:rsidRPr="00A93F5E">
              <w:rPr>
                <w:sz w:val="22"/>
              </w:rPr>
              <w:t xml:space="preserve">Options are being given for network members to choose the support network they prefer and keep the relationships they have built. </w:t>
            </w:r>
          </w:p>
          <w:p w14:paraId="546933BE" w14:textId="43932179" w:rsidR="000C3C17" w:rsidRPr="00652396" w:rsidRDefault="000C3C17" w:rsidP="00673146">
            <w:pPr>
              <w:pStyle w:val="ListParagraph"/>
              <w:numPr>
                <w:ilvl w:val="0"/>
                <w:numId w:val="8"/>
              </w:numPr>
              <w:suppressAutoHyphens/>
              <w:autoSpaceDN w:val="0"/>
              <w:spacing w:after="0" w:line="240" w:lineRule="auto"/>
              <w:rPr>
                <w:sz w:val="22"/>
              </w:rPr>
            </w:pPr>
            <w:r>
              <w:rPr>
                <w:sz w:val="22"/>
              </w:rPr>
              <w:t xml:space="preserve">Scoped the set-up of </w:t>
            </w:r>
            <w:r w:rsidRPr="00652396">
              <w:rPr>
                <w:sz w:val="22"/>
              </w:rPr>
              <w:t>an A</w:t>
            </w:r>
            <w:r w:rsidR="00146061">
              <w:rPr>
                <w:sz w:val="22"/>
              </w:rPr>
              <w:t>ll-of-Government</w:t>
            </w:r>
            <w:r w:rsidRPr="00652396">
              <w:rPr>
                <w:sz w:val="22"/>
              </w:rPr>
              <w:t xml:space="preserve"> Deaf </w:t>
            </w:r>
            <w:proofErr w:type="spellStart"/>
            <w:r w:rsidRPr="00652396">
              <w:rPr>
                <w:sz w:val="22"/>
              </w:rPr>
              <w:t>Kaimahi</w:t>
            </w:r>
            <w:proofErr w:type="spellEnd"/>
            <w:r w:rsidRPr="00652396">
              <w:rPr>
                <w:sz w:val="22"/>
              </w:rPr>
              <w:t xml:space="preserve"> network</w:t>
            </w:r>
            <w:r>
              <w:rPr>
                <w:sz w:val="22"/>
              </w:rPr>
              <w:t xml:space="preserve">, piloting </w:t>
            </w:r>
            <w:r w:rsidRPr="00652396">
              <w:rPr>
                <w:sz w:val="22"/>
              </w:rPr>
              <w:t xml:space="preserve">with </w:t>
            </w:r>
            <w:r w:rsidR="00BC688C">
              <w:rPr>
                <w:sz w:val="22"/>
              </w:rPr>
              <w:t>the Ministry of Disabled People</w:t>
            </w:r>
            <w:r w:rsidRPr="00652396">
              <w:rPr>
                <w:sz w:val="22"/>
              </w:rPr>
              <w:t xml:space="preserve"> </w:t>
            </w:r>
            <w:r w:rsidR="008E4535">
              <w:rPr>
                <w:sz w:val="22"/>
              </w:rPr>
              <w:t xml:space="preserve">- Whaikaha </w:t>
            </w:r>
            <w:r w:rsidRPr="00652396">
              <w:rPr>
                <w:sz w:val="22"/>
              </w:rPr>
              <w:t xml:space="preserve">and MSD. </w:t>
            </w:r>
            <w:r>
              <w:rPr>
                <w:sz w:val="22"/>
              </w:rPr>
              <w:t>Explored collaborating with</w:t>
            </w:r>
            <w:r w:rsidRPr="00652396">
              <w:rPr>
                <w:sz w:val="22"/>
              </w:rPr>
              <w:t xml:space="preserve"> We Enable Us to leverage on existing structure. </w:t>
            </w:r>
          </w:p>
          <w:p w14:paraId="62F2DCB5" w14:textId="77777777" w:rsidR="000C3C17" w:rsidRDefault="000C3C17" w:rsidP="000C3C17">
            <w:pPr>
              <w:spacing w:after="0" w:line="240" w:lineRule="auto"/>
              <w:rPr>
                <w:sz w:val="22"/>
              </w:rPr>
            </w:pPr>
          </w:p>
          <w:p w14:paraId="1A0A000C" w14:textId="77777777" w:rsidR="000C3C17" w:rsidRDefault="000C3C17" w:rsidP="000C3C17">
            <w:pPr>
              <w:spacing w:after="0" w:line="240" w:lineRule="auto"/>
              <w:rPr>
                <w:sz w:val="22"/>
              </w:rPr>
            </w:pPr>
            <w:r>
              <w:rPr>
                <w:sz w:val="22"/>
              </w:rPr>
              <w:lastRenderedPageBreak/>
              <w:t xml:space="preserve">To support people leaders to give a positive experience to employees going through change, we are exploring Inclusion Confidence learning sessions and coaching. </w:t>
            </w:r>
          </w:p>
          <w:p w14:paraId="0CB07C3E" w14:textId="77777777" w:rsidR="000C3C17" w:rsidRDefault="000C3C17" w:rsidP="000C3C17">
            <w:pPr>
              <w:spacing w:after="0" w:line="240" w:lineRule="auto"/>
              <w:rPr>
                <w:sz w:val="22"/>
              </w:rPr>
            </w:pPr>
          </w:p>
          <w:p w14:paraId="699B0C9F" w14:textId="7DE62EC4" w:rsidR="000C3C17" w:rsidRDefault="000C3C17" w:rsidP="000C3C17">
            <w:pPr>
              <w:spacing w:after="0" w:line="240" w:lineRule="auto"/>
              <w:rPr>
                <w:sz w:val="22"/>
              </w:rPr>
            </w:pPr>
            <w:r>
              <w:rPr>
                <w:sz w:val="22"/>
              </w:rPr>
              <w:t>Established a Programme Lead, Employment Pathways role to develop inclusive and equitable pathways to hiring, growing, and retaining disabled people in Public Service.</w:t>
            </w:r>
          </w:p>
          <w:p w14:paraId="38743F14" w14:textId="77777777" w:rsidR="000C3C17" w:rsidRPr="00F800D2" w:rsidRDefault="000C3C17" w:rsidP="000C3C17">
            <w:pPr>
              <w:suppressAutoHyphens/>
              <w:autoSpaceDN w:val="0"/>
              <w:spacing w:after="0" w:line="240" w:lineRule="auto"/>
              <w:jc w:val="both"/>
              <w:rPr>
                <w:sz w:val="22"/>
              </w:rPr>
            </w:pPr>
          </w:p>
        </w:tc>
        <w:tc>
          <w:tcPr>
            <w:tcW w:w="52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Mar>
              <w:top w:w="0" w:type="dxa"/>
              <w:left w:w="108" w:type="dxa"/>
              <w:bottom w:w="0" w:type="dxa"/>
              <w:right w:w="108" w:type="dxa"/>
            </w:tcMar>
          </w:tcPr>
          <w:p w14:paraId="41B18E66" w14:textId="029D1E07" w:rsidR="00AD166A" w:rsidRDefault="00F44A52" w:rsidP="00673146">
            <w:pPr>
              <w:pStyle w:val="ListParagraph"/>
              <w:numPr>
                <w:ilvl w:val="0"/>
                <w:numId w:val="11"/>
              </w:numPr>
              <w:spacing w:after="0" w:line="240" w:lineRule="auto"/>
              <w:jc w:val="both"/>
              <w:rPr>
                <w:sz w:val="22"/>
              </w:rPr>
            </w:pPr>
            <w:r>
              <w:rPr>
                <w:sz w:val="22"/>
              </w:rPr>
              <w:lastRenderedPageBreak/>
              <w:t>Continue to c</w:t>
            </w:r>
            <w:r w:rsidR="000C3C17" w:rsidRPr="00190289">
              <w:rPr>
                <w:sz w:val="22"/>
              </w:rPr>
              <w:t xml:space="preserve">onsult Māori, Pacific and Deaf </w:t>
            </w:r>
            <w:proofErr w:type="spellStart"/>
            <w:r w:rsidR="000C3C17" w:rsidRPr="00190289">
              <w:rPr>
                <w:sz w:val="22"/>
              </w:rPr>
              <w:t>kaimahi</w:t>
            </w:r>
            <w:proofErr w:type="spellEnd"/>
            <w:r w:rsidR="000C3C17" w:rsidRPr="00190289">
              <w:rPr>
                <w:sz w:val="22"/>
              </w:rPr>
              <w:t xml:space="preserve"> in the design and improvement of inclusive recruitment practices. </w:t>
            </w:r>
          </w:p>
          <w:p w14:paraId="4B1A48E4" w14:textId="67EFECC5" w:rsidR="00AD166A" w:rsidRDefault="00AD166A" w:rsidP="00673146">
            <w:pPr>
              <w:pStyle w:val="ListParagraph"/>
              <w:numPr>
                <w:ilvl w:val="0"/>
                <w:numId w:val="11"/>
              </w:numPr>
              <w:spacing w:after="0" w:line="240" w:lineRule="auto"/>
              <w:jc w:val="both"/>
              <w:rPr>
                <w:sz w:val="22"/>
              </w:rPr>
            </w:pPr>
            <w:r>
              <w:rPr>
                <w:sz w:val="22"/>
              </w:rPr>
              <w:t>I</w:t>
            </w:r>
            <w:r w:rsidR="000C3C17" w:rsidRPr="00190289">
              <w:rPr>
                <w:sz w:val="22"/>
              </w:rPr>
              <w:t xml:space="preserve">nterweave </w:t>
            </w:r>
            <w:r>
              <w:rPr>
                <w:sz w:val="22"/>
              </w:rPr>
              <w:t>T</w:t>
            </w:r>
            <w:r w:rsidR="000C3C17" w:rsidRPr="00190289">
              <w:rPr>
                <w:sz w:val="22"/>
              </w:rPr>
              <w:t xml:space="preserve">e </w:t>
            </w:r>
            <w:proofErr w:type="spellStart"/>
            <w:r w:rsidR="000C3C17" w:rsidRPr="00190289">
              <w:rPr>
                <w:sz w:val="22"/>
              </w:rPr>
              <w:t>Tirit</w:t>
            </w:r>
            <w:r>
              <w:rPr>
                <w:sz w:val="22"/>
              </w:rPr>
              <w:t>i</w:t>
            </w:r>
            <w:proofErr w:type="spellEnd"/>
            <w:r>
              <w:rPr>
                <w:sz w:val="22"/>
              </w:rPr>
              <w:t xml:space="preserve"> o Waitangi principles</w:t>
            </w:r>
            <w:r w:rsidR="000C3C17" w:rsidRPr="00190289">
              <w:rPr>
                <w:sz w:val="22"/>
              </w:rPr>
              <w:t xml:space="preserve"> and diversify sourcing approaches such as employee referrals</w:t>
            </w:r>
            <w:r w:rsidR="00F77DC2" w:rsidRPr="00190289">
              <w:rPr>
                <w:sz w:val="22"/>
              </w:rPr>
              <w:t xml:space="preserve">. </w:t>
            </w:r>
          </w:p>
          <w:p w14:paraId="737D6B78" w14:textId="5333F416" w:rsidR="00F44A52" w:rsidRDefault="00F44A52" w:rsidP="00673146">
            <w:pPr>
              <w:pStyle w:val="ListParagraph"/>
              <w:numPr>
                <w:ilvl w:val="0"/>
                <w:numId w:val="11"/>
              </w:numPr>
              <w:spacing w:after="0" w:line="240" w:lineRule="auto"/>
              <w:jc w:val="both"/>
              <w:rPr>
                <w:sz w:val="22"/>
              </w:rPr>
            </w:pPr>
            <w:r>
              <w:rPr>
                <w:sz w:val="22"/>
              </w:rPr>
              <w:t>Continue to s</w:t>
            </w:r>
            <w:r w:rsidR="000C3C17" w:rsidRPr="00AD166A">
              <w:rPr>
                <w:sz w:val="22"/>
              </w:rPr>
              <w:t xml:space="preserve">upport the phased transition </w:t>
            </w:r>
            <w:r>
              <w:rPr>
                <w:sz w:val="22"/>
              </w:rPr>
              <w:t xml:space="preserve">of the Whaikaha </w:t>
            </w:r>
            <w:r w:rsidR="000C3C17" w:rsidRPr="00AD166A">
              <w:rPr>
                <w:sz w:val="22"/>
              </w:rPr>
              <w:t xml:space="preserve">Deaf </w:t>
            </w:r>
            <w:proofErr w:type="spellStart"/>
            <w:r w:rsidR="000C3C17" w:rsidRPr="00AD166A">
              <w:rPr>
                <w:sz w:val="22"/>
              </w:rPr>
              <w:t>Kaimahi</w:t>
            </w:r>
            <w:proofErr w:type="spellEnd"/>
            <w:r w:rsidR="000C3C17" w:rsidRPr="00AD166A">
              <w:rPr>
                <w:sz w:val="22"/>
              </w:rPr>
              <w:t xml:space="preserve"> network to set-up an All-of-</w:t>
            </w:r>
            <w:r>
              <w:rPr>
                <w:sz w:val="22"/>
              </w:rPr>
              <w:t>G</w:t>
            </w:r>
            <w:r w:rsidR="000C3C17" w:rsidRPr="00AD166A">
              <w:rPr>
                <w:sz w:val="22"/>
              </w:rPr>
              <w:t xml:space="preserve">overnment network. </w:t>
            </w:r>
          </w:p>
          <w:p w14:paraId="6AC69A98" w14:textId="77777777" w:rsidR="007D3FC8" w:rsidRDefault="00F44A52" w:rsidP="00673146">
            <w:pPr>
              <w:pStyle w:val="ListParagraph"/>
              <w:numPr>
                <w:ilvl w:val="0"/>
                <w:numId w:val="11"/>
              </w:numPr>
              <w:spacing w:after="0" w:line="240" w:lineRule="auto"/>
              <w:jc w:val="both"/>
              <w:rPr>
                <w:sz w:val="22"/>
              </w:rPr>
            </w:pPr>
            <w:r>
              <w:rPr>
                <w:sz w:val="22"/>
              </w:rPr>
              <w:t>Continue to p</w:t>
            </w:r>
            <w:r w:rsidR="000C3C17" w:rsidRPr="00AD166A">
              <w:rPr>
                <w:sz w:val="22"/>
              </w:rPr>
              <w:t xml:space="preserve">lan and develop Deaf Awareness and NZSL training to be offered to government agencies. This links to disability awareness training that We Enable Us are developing. </w:t>
            </w:r>
          </w:p>
          <w:p w14:paraId="73BFF345" w14:textId="609599BB" w:rsidR="000C3C17" w:rsidRPr="007D3FC8" w:rsidRDefault="007D3FC8" w:rsidP="00673146">
            <w:pPr>
              <w:pStyle w:val="ListParagraph"/>
              <w:numPr>
                <w:ilvl w:val="0"/>
                <w:numId w:val="11"/>
              </w:numPr>
              <w:spacing w:after="0" w:line="240" w:lineRule="auto"/>
              <w:jc w:val="both"/>
              <w:rPr>
                <w:sz w:val="22"/>
              </w:rPr>
            </w:pPr>
            <w:r>
              <w:rPr>
                <w:sz w:val="22"/>
                <w:szCs w:val="24"/>
              </w:rPr>
              <w:t>R</w:t>
            </w:r>
            <w:r w:rsidR="000C3C17" w:rsidRPr="007D3FC8">
              <w:rPr>
                <w:sz w:val="22"/>
                <w:szCs w:val="24"/>
              </w:rPr>
              <w:t>eview</w:t>
            </w:r>
            <w:r>
              <w:rPr>
                <w:sz w:val="22"/>
                <w:szCs w:val="24"/>
              </w:rPr>
              <w:t xml:space="preserve"> </w:t>
            </w:r>
            <w:r w:rsidR="000C3C17" w:rsidRPr="007D3FC8">
              <w:rPr>
                <w:sz w:val="22"/>
                <w:szCs w:val="24"/>
              </w:rPr>
              <w:t>and updat</w:t>
            </w:r>
            <w:r>
              <w:rPr>
                <w:sz w:val="22"/>
                <w:szCs w:val="24"/>
              </w:rPr>
              <w:t xml:space="preserve">e </w:t>
            </w:r>
            <w:r w:rsidR="000C3C17" w:rsidRPr="007D3FC8">
              <w:rPr>
                <w:sz w:val="22"/>
                <w:szCs w:val="24"/>
              </w:rPr>
              <w:t xml:space="preserve">position descriptions to set the foundation for career pathways. </w:t>
            </w:r>
          </w:p>
          <w:p w14:paraId="5EA4AB05" w14:textId="77777777" w:rsidR="000C3C17" w:rsidRPr="00F800D2" w:rsidRDefault="000C3C17" w:rsidP="000C3C17">
            <w:pPr>
              <w:suppressAutoHyphens/>
              <w:autoSpaceDN w:val="0"/>
              <w:spacing w:after="0" w:line="240" w:lineRule="auto"/>
              <w:jc w:val="both"/>
              <w:rPr>
                <w:color w:val="000000" w:themeColor="text1"/>
                <w:sz w:val="22"/>
              </w:rPr>
            </w:pPr>
          </w:p>
        </w:tc>
      </w:tr>
      <w:tr w:rsidR="005F343D" w:rsidRPr="00273782" w14:paraId="650E289E" w14:textId="77777777" w:rsidTr="00122F62">
        <w:trPr>
          <w:trHeight w:val="558"/>
        </w:trPr>
        <w:tc>
          <w:tcPr>
            <w:tcW w:w="3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Mar>
              <w:top w:w="0" w:type="dxa"/>
              <w:left w:w="108" w:type="dxa"/>
              <w:bottom w:w="0" w:type="dxa"/>
              <w:right w:w="108" w:type="dxa"/>
            </w:tcMar>
          </w:tcPr>
          <w:p w14:paraId="17CE3CFA" w14:textId="77777777" w:rsidR="005F343D" w:rsidRPr="005F343D" w:rsidRDefault="005F343D" w:rsidP="005F343D">
            <w:pPr>
              <w:suppressAutoHyphens/>
              <w:autoSpaceDN w:val="0"/>
              <w:spacing w:after="0" w:line="240" w:lineRule="auto"/>
              <w:jc w:val="both"/>
              <w:rPr>
                <w:b/>
                <w:bCs/>
                <w:sz w:val="22"/>
              </w:rPr>
            </w:pPr>
            <w:r w:rsidRPr="005F343D">
              <w:rPr>
                <w:b/>
                <w:bCs/>
                <w:sz w:val="22"/>
              </w:rPr>
              <w:t>Kia Toipoto</w:t>
            </w:r>
          </w:p>
          <w:p w14:paraId="6EB8121F" w14:textId="77777777" w:rsidR="005F343D" w:rsidRPr="00F800D2" w:rsidRDefault="005F343D" w:rsidP="005F343D">
            <w:pPr>
              <w:suppressAutoHyphens/>
              <w:autoSpaceDN w:val="0"/>
              <w:spacing w:after="0" w:line="240" w:lineRule="auto"/>
              <w:jc w:val="both"/>
            </w:pPr>
          </w:p>
          <w:p w14:paraId="5E05FD56" w14:textId="77777777" w:rsidR="005F343D" w:rsidRPr="00F800D2" w:rsidRDefault="005F343D" w:rsidP="005F343D">
            <w:pPr>
              <w:suppressAutoHyphens/>
              <w:autoSpaceDN w:val="0"/>
              <w:spacing w:after="0" w:line="240" w:lineRule="auto"/>
              <w:jc w:val="both"/>
            </w:pPr>
            <w:r w:rsidRPr="00F800D2">
              <w:rPr>
                <w:sz w:val="22"/>
              </w:rPr>
              <w:t xml:space="preserve">Te </w:t>
            </w:r>
            <w:proofErr w:type="spellStart"/>
            <w:r w:rsidRPr="00F800D2">
              <w:rPr>
                <w:sz w:val="22"/>
              </w:rPr>
              <w:t>whakakore</w:t>
            </w:r>
            <w:proofErr w:type="spellEnd"/>
            <w:r w:rsidRPr="00F800D2">
              <w:rPr>
                <w:sz w:val="22"/>
              </w:rPr>
              <w:t xml:space="preserve"> </w:t>
            </w:r>
            <w:proofErr w:type="spellStart"/>
            <w:r w:rsidRPr="00F800D2">
              <w:rPr>
                <w:sz w:val="22"/>
              </w:rPr>
              <w:t>i</w:t>
            </w:r>
            <w:proofErr w:type="spellEnd"/>
            <w:r w:rsidRPr="00F800D2">
              <w:rPr>
                <w:sz w:val="22"/>
              </w:rPr>
              <w:t xml:space="preserve"> </w:t>
            </w:r>
            <w:proofErr w:type="spellStart"/>
            <w:r w:rsidRPr="00F800D2">
              <w:rPr>
                <w:sz w:val="22"/>
              </w:rPr>
              <w:t>te</w:t>
            </w:r>
            <w:proofErr w:type="spellEnd"/>
            <w:r w:rsidRPr="00F800D2">
              <w:rPr>
                <w:sz w:val="22"/>
              </w:rPr>
              <w:t xml:space="preserve"> </w:t>
            </w:r>
            <w:proofErr w:type="spellStart"/>
            <w:r w:rsidRPr="00F800D2">
              <w:rPr>
                <w:sz w:val="22"/>
              </w:rPr>
              <w:t>katoa</w:t>
            </w:r>
            <w:proofErr w:type="spellEnd"/>
            <w:r w:rsidRPr="00F800D2">
              <w:rPr>
                <w:sz w:val="22"/>
              </w:rPr>
              <w:t xml:space="preserve"> o </w:t>
            </w:r>
            <w:proofErr w:type="spellStart"/>
            <w:r w:rsidRPr="00F800D2">
              <w:rPr>
                <w:sz w:val="22"/>
              </w:rPr>
              <w:t>ngā</w:t>
            </w:r>
            <w:proofErr w:type="spellEnd"/>
            <w:r w:rsidRPr="00F800D2">
              <w:rPr>
                <w:sz w:val="22"/>
              </w:rPr>
              <w:t xml:space="preserve"> </w:t>
            </w:r>
            <w:proofErr w:type="spellStart"/>
            <w:r w:rsidRPr="00F800D2">
              <w:rPr>
                <w:sz w:val="22"/>
              </w:rPr>
              <w:t>momo</w:t>
            </w:r>
            <w:proofErr w:type="spellEnd"/>
            <w:r w:rsidRPr="00F800D2">
              <w:rPr>
                <w:sz w:val="22"/>
              </w:rPr>
              <w:t xml:space="preserve"> </w:t>
            </w:r>
            <w:proofErr w:type="spellStart"/>
            <w:r w:rsidRPr="00F800D2">
              <w:rPr>
                <w:sz w:val="22"/>
              </w:rPr>
              <w:t>whakatoihara</w:t>
            </w:r>
            <w:proofErr w:type="spellEnd"/>
            <w:r w:rsidRPr="00F800D2">
              <w:rPr>
                <w:sz w:val="22"/>
              </w:rPr>
              <w:t xml:space="preserve">, </w:t>
            </w:r>
            <w:proofErr w:type="spellStart"/>
            <w:r w:rsidRPr="00F800D2">
              <w:rPr>
                <w:sz w:val="22"/>
              </w:rPr>
              <w:t>haukume</w:t>
            </w:r>
            <w:proofErr w:type="spellEnd"/>
            <w:r w:rsidRPr="00F800D2">
              <w:rPr>
                <w:sz w:val="22"/>
              </w:rPr>
              <w:t xml:space="preserve"> </w:t>
            </w:r>
            <w:proofErr w:type="spellStart"/>
            <w:r w:rsidRPr="00F800D2">
              <w:rPr>
                <w:sz w:val="22"/>
              </w:rPr>
              <w:t>anō</w:t>
            </w:r>
            <w:proofErr w:type="spellEnd"/>
            <w:r w:rsidRPr="00F800D2">
              <w:rPr>
                <w:sz w:val="22"/>
              </w:rPr>
              <w:t xml:space="preserve"> </w:t>
            </w:r>
            <w:proofErr w:type="spellStart"/>
            <w:r w:rsidRPr="00F800D2">
              <w:rPr>
                <w:sz w:val="22"/>
              </w:rPr>
              <w:t>hoki</w:t>
            </w:r>
            <w:proofErr w:type="spellEnd"/>
            <w:r w:rsidRPr="00F800D2">
              <w:rPr>
                <w:sz w:val="22"/>
              </w:rPr>
              <w:t xml:space="preserve"> </w:t>
            </w:r>
            <w:r w:rsidRPr="00F800D2">
              <w:rPr>
                <w:color w:val="000000"/>
                <w:sz w:val="22"/>
              </w:rPr>
              <w:t>|</w:t>
            </w:r>
          </w:p>
          <w:p w14:paraId="26D4C720" w14:textId="71A94F1B" w:rsidR="005F343D" w:rsidRPr="005F343D" w:rsidRDefault="005F343D" w:rsidP="005F343D">
            <w:pPr>
              <w:suppressAutoHyphens/>
              <w:autoSpaceDN w:val="0"/>
              <w:spacing w:after="0" w:line="240" w:lineRule="auto"/>
              <w:jc w:val="both"/>
            </w:pPr>
            <w:r w:rsidRPr="005F343D">
              <w:rPr>
                <w:sz w:val="22"/>
              </w:rPr>
              <w:t xml:space="preserve">Eliminating all forms of bias and </w:t>
            </w:r>
            <w:r w:rsidR="00E06060">
              <w:rPr>
                <w:sz w:val="22"/>
              </w:rPr>
              <w:t>d</w:t>
            </w:r>
            <w:r w:rsidRPr="005F343D">
              <w:rPr>
                <w:sz w:val="22"/>
              </w:rPr>
              <w:t>iscrimination</w:t>
            </w:r>
          </w:p>
          <w:p w14:paraId="4BE7EC45" w14:textId="77777777" w:rsidR="005F343D" w:rsidRPr="00F800D2" w:rsidRDefault="005F343D" w:rsidP="005F343D">
            <w:pPr>
              <w:suppressAutoHyphens/>
              <w:autoSpaceDN w:val="0"/>
              <w:spacing w:after="0" w:line="240" w:lineRule="auto"/>
              <w:jc w:val="both"/>
              <w:rPr>
                <w:b/>
                <w:bCs/>
                <w:sz w:val="22"/>
              </w:rPr>
            </w:pPr>
          </w:p>
          <w:p w14:paraId="1B5FDE26" w14:textId="77777777" w:rsidR="005F343D" w:rsidRPr="005F343D" w:rsidRDefault="005F343D" w:rsidP="005F343D">
            <w:pPr>
              <w:suppressAutoHyphens/>
              <w:autoSpaceDN w:val="0"/>
              <w:spacing w:after="0" w:line="240" w:lineRule="auto"/>
              <w:jc w:val="both"/>
              <w:rPr>
                <w:b/>
                <w:bCs/>
              </w:rPr>
            </w:pPr>
            <w:r w:rsidRPr="005F343D">
              <w:rPr>
                <w:b/>
                <w:bCs/>
                <w:sz w:val="22"/>
              </w:rPr>
              <w:t>Papa Pounamu</w:t>
            </w:r>
          </w:p>
          <w:p w14:paraId="47DA0B6E" w14:textId="77777777" w:rsidR="005F343D" w:rsidRPr="005F343D" w:rsidRDefault="005F343D" w:rsidP="005F343D">
            <w:pPr>
              <w:suppressAutoHyphens/>
              <w:autoSpaceDN w:val="0"/>
              <w:spacing w:after="0" w:line="240" w:lineRule="auto"/>
              <w:jc w:val="both"/>
            </w:pPr>
            <w:r w:rsidRPr="005F343D">
              <w:rPr>
                <w:color w:val="000000"/>
                <w:sz w:val="22"/>
              </w:rPr>
              <w:t xml:space="preserve">Te </w:t>
            </w:r>
            <w:proofErr w:type="spellStart"/>
            <w:r w:rsidRPr="005F343D">
              <w:rPr>
                <w:color w:val="000000"/>
                <w:sz w:val="22"/>
              </w:rPr>
              <w:t>whakawhanaungatanga</w:t>
            </w:r>
            <w:proofErr w:type="spellEnd"/>
            <w:r w:rsidRPr="005F343D">
              <w:rPr>
                <w:color w:val="000000"/>
                <w:sz w:val="22"/>
              </w:rPr>
              <w:t xml:space="preserve"> | Building relationships</w:t>
            </w:r>
          </w:p>
          <w:p w14:paraId="12F55A93" w14:textId="77777777" w:rsidR="005F343D" w:rsidRPr="005F343D" w:rsidRDefault="005F343D" w:rsidP="005F343D">
            <w:pPr>
              <w:suppressAutoHyphens/>
              <w:autoSpaceDN w:val="0"/>
              <w:spacing w:after="0" w:line="240" w:lineRule="auto"/>
              <w:jc w:val="both"/>
              <w:rPr>
                <w:b/>
                <w:bCs/>
                <w:color w:val="000000"/>
                <w:sz w:val="22"/>
              </w:rPr>
            </w:pPr>
          </w:p>
          <w:p w14:paraId="6C222A14" w14:textId="49305469" w:rsidR="005F343D" w:rsidRPr="005F343D" w:rsidRDefault="005F343D" w:rsidP="005F343D">
            <w:pPr>
              <w:spacing w:after="0" w:line="240" w:lineRule="auto"/>
              <w:rPr>
                <w:sz w:val="22"/>
              </w:rPr>
            </w:pPr>
            <w:r w:rsidRPr="005F343D">
              <w:rPr>
                <w:color w:val="000000"/>
                <w:sz w:val="22"/>
              </w:rPr>
              <w:t xml:space="preserve">Te </w:t>
            </w:r>
            <w:proofErr w:type="spellStart"/>
            <w:r w:rsidRPr="005F343D">
              <w:rPr>
                <w:color w:val="000000"/>
                <w:sz w:val="22"/>
              </w:rPr>
              <w:t>āheinga</w:t>
            </w:r>
            <w:proofErr w:type="spellEnd"/>
            <w:r w:rsidRPr="005F343D">
              <w:rPr>
                <w:color w:val="000000"/>
                <w:sz w:val="22"/>
              </w:rPr>
              <w:t xml:space="preserve"> ā-</w:t>
            </w:r>
            <w:proofErr w:type="spellStart"/>
            <w:r w:rsidRPr="005F343D">
              <w:rPr>
                <w:color w:val="000000"/>
                <w:sz w:val="22"/>
              </w:rPr>
              <w:t>ahurea</w:t>
            </w:r>
            <w:proofErr w:type="spellEnd"/>
            <w:r w:rsidRPr="005F343D">
              <w:rPr>
                <w:color w:val="000000"/>
                <w:sz w:val="22"/>
              </w:rPr>
              <w:t xml:space="preserve"> | Cultural competence</w:t>
            </w:r>
          </w:p>
        </w:tc>
        <w:tc>
          <w:tcPr>
            <w:tcW w:w="651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Mar>
              <w:top w:w="0" w:type="dxa"/>
              <w:left w:w="108" w:type="dxa"/>
              <w:bottom w:w="0" w:type="dxa"/>
              <w:right w:w="108" w:type="dxa"/>
            </w:tcMar>
          </w:tcPr>
          <w:p w14:paraId="6905E64B" w14:textId="1C290679" w:rsidR="005F343D" w:rsidRPr="00855AC7" w:rsidRDefault="005F343D" w:rsidP="00FF653A">
            <w:pPr>
              <w:suppressAutoHyphens/>
              <w:autoSpaceDN w:val="0"/>
              <w:spacing w:after="0" w:line="240" w:lineRule="auto"/>
              <w:rPr>
                <w:sz w:val="22"/>
              </w:rPr>
            </w:pPr>
            <w:r w:rsidRPr="00855AC7">
              <w:rPr>
                <w:sz w:val="22"/>
              </w:rPr>
              <w:t xml:space="preserve">The </w:t>
            </w:r>
            <w:proofErr w:type="spellStart"/>
            <w:r w:rsidRPr="00855AC7">
              <w:rPr>
                <w:sz w:val="22"/>
              </w:rPr>
              <w:t>Kaihautū</w:t>
            </w:r>
            <w:proofErr w:type="spellEnd"/>
            <w:r w:rsidRPr="00855AC7">
              <w:rPr>
                <w:sz w:val="22"/>
              </w:rPr>
              <w:t xml:space="preserve"> Chief Advisor Māori role was established as </w:t>
            </w:r>
            <w:r w:rsidR="00FF653A">
              <w:rPr>
                <w:sz w:val="22"/>
              </w:rPr>
              <w:t xml:space="preserve">a </w:t>
            </w:r>
            <w:r w:rsidRPr="00855AC7">
              <w:rPr>
                <w:sz w:val="22"/>
              </w:rPr>
              <w:t xml:space="preserve">permanent member of the Executive Leadership team. </w:t>
            </w:r>
          </w:p>
          <w:p w14:paraId="2260CB87" w14:textId="77777777" w:rsidR="005F343D" w:rsidRPr="00855AC7" w:rsidRDefault="005F343D" w:rsidP="00FF653A">
            <w:pPr>
              <w:suppressAutoHyphens/>
              <w:autoSpaceDN w:val="0"/>
              <w:spacing w:after="0" w:line="240" w:lineRule="auto"/>
              <w:rPr>
                <w:sz w:val="22"/>
              </w:rPr>
            </w:pPr>
          </w:p>
          <w:p w14:paraId="766CAC51" w14:textId="77777777" w:rsidR="005F343D" w:rsidRPr="00F800D2" w:rsidRDefault="005F343D" w:rsidP="00FF653A">
            <w:pPr>
              <w:suppressAutoHyphens/>
              <w:autoSpaceDN w:val="0"/>
              <w:spacing w:after="0" w:line="240" w:lineRule="auto"/>
              <w:rPr>
                <w:sz w:val="22"/>
              </w:rPr>
            </w:pPr>
            <w:r w:rsidRPr="00855AC7">
              <w:rPr>
                <w:sz w:val="22"/>
              </w:rPr>
              <w:t xml:space="preserve">The Cultural Advisor role was increased from 2 to 3 days per week, and the role reporting line moved to the </w:t>
            </w:r>
            <w:proofErr w:type="spellStart"/>
            <w:r w:rsidRPr="00855AC7">
              <w:rPr>
                <w:sz w:val="22"/>
              </w:rPr>
              <w:t>Kaihautū</w:t>
            </w:r>
            <w:proofErr w:type="spellEnd"/>
            <w:r w:rsidRPr="00855AC7">
              <w:rPr>
                <w:sz w:val="22"/>
              </w:rPr>
              <w:t xml:space="preserve"> Chief Advisor Māori. The role is now called </w:t>
            </w:r>
            <w:proofErr w:type="spellStart"/>
            <w:r w:rsidRPr="00855AC7">
              <w:rPr>
                <w:sz w:val="22"/>
              </w:rPr>
              <w:t>Pou</w:t>
            </w:r>
            <w:proofErr w:type="spellEnd"/>
            <w:r w:rsidRPr="00855AC7">
              <w:rPr>
                <w:sz w:val="22"/>
              </w:rPr>
              <w:t xml:space="preserve"> </w:t>
            </w:r>
            <w:proofErr w:type="spellStart"/>
            <w:r w:rsidRPr="00855AC7">
              <w:rPr>
                <w:sz w:val="22"/>
              </w:rPr>
              <w:t>Ārahi</w:t>
            </w:r>
            <w:proofErr w:type="spellEnd"/>
            <w:r w:rsidRPr="00855AC7">
              <w:rPr>
                <w:sz w:val="22"/>
              </w:rPr>
              <w:t xml:space="preserve"> – Cultural Advisor.</w:t>
            </w:r>
            <w:r>
              <w:rPr>
                <w:sz w:val="22"/>
              </w:rPr>
              <w:t xml:space="preserve"> W</w:t>
            </w:r>
            <w:r w:rsidRPr="00F800D2">
              <w:rPr>
                <w:sz w:val="22"/>
              </w:rPr>
              <w:t xml:space="preserve">eekly </w:t>
            </w:r>
            <w:proofErr w:type="spellStart"/>
            <w:r w:rsidRPr="00F800D2">
              <w:rPr>
                <w:sz w:val="22"/>
              </w:rPr>
              <w:t>karakia</w:t>
            </w:r>
            <w:proofErr w:type="spellEnd"/>
            <w:r w:rsidRPr="00F800D2">
              <w:rPr>
                <w:sz w:val="22"/>
              </w:rPr>
              <w:t xml:space="preserve"> and </w:t>
            </w:r>
            <w:proofErr w:type="spellStart"/>
            <w:r w:rsidRPr="00F800D2">
              <w:rPr>
                <w:sz w:val="22"/>
              </w:rPr>
              <w:t>waiata</w:t>
            </w:r>
            <w:proofErr w:type="spellEnd"/>
            <w:r w:rsidRPr="00F800D2">
              <w:rPr>
                <w:sz w:val="22"/>
              </w:rPr>
              <w:t xml:space="preserve"> sessions </w:t>
            </w:r>
            <w:r>
              <w:rPr>
                <w:sz w:val="22"/>
              </w:rPr>
              <w:t xml:space="preserve">are being </w:t>
            </w:r>
            <w:r w:rsidRPr="00F800D2">
              <w:rPr>
                <w:sz w:val="22"/>
              </w:rPr>
              <w:t xml:space="preserve">facilitated by the Cultural Advisor. </w:t>
            </w:r>
          </w:p>
          <w:p w14:paraId="421B9B0F" w14:textId="77777777" w:rsidR="005F343D" w:rsidRPr="00855AC7" w:rsidRDefault="005F343D" w:rsidP="00FF653A">
            <w:pPr>
              <w:suppressAutoHyphens/>
              <w:autoSpaceDN w:val="0"/>
              <w:spacing w:after="0" w:line="240" w:lineRule="auto"/>
              <w:rPr>
                <w:sz w:val="22"/>
              </w:rPr>
            </w:pPr>
          </w:p>
          <w:p w14:paraId="38185D33" w14:textId="07C45C4A" w:rsidR="005F343D" w:rsidRPr="00855AC7" w:rsidRDefault="005F343D" w:rsidP="00FF653A">
            <w:pPr>
              <w:suppressAutoHyphens/>
              <w:autoSpaceDN w:val="0"/>
              <w:spacing w:after="0" w:line="240" w:lineRule="auto"/>
              <w:rPr>
                <w:sz w:val="22"/>
              </w:rPr>
            </w:pPr>
            <w:r w:rsidRPr="00855AC7">
              <w:rPr>
                <w:sz w:val="22"/>
              </w:rPr>
              <w:t xml:space="preserve">Continued participation as a member of </w:t>
            </w:r>
            <w:r w:rsidR="00FF653A">
              <w:rPr>
                <w:sz w:val="22"/>
              </w:rPr>
              <w:t xml:space="preserve">the </w:t>
            </w:r>
            <w:r w:rsidRPr="00855AC7">
              <w:rPr>
                <w:sz w:val="22"/>
              </w:rPr>
              <w:t xml:space="preserve">Te </w:t>
            </w:r>
            <w:proofErr w:type="spellStart"/>
            <w:r w:rsidRPr="00855AC7">
              <w:rPr>
                <w:sz w:val="22"/>
              </w:rPr>
              <w:t>Arawhiti</w:t>
            </w:r>
            <w:proofErr w:type="spellEnd"/>
            <w:r w:rsidRPr="00855AC7">
              <w:rPr>
                <w:sz w:val="22"/>
              </w:rPr>
              <w:t xml:space="preserve"> cross agency network and later developed a Te </w:t>
            </w:r>
            <w:proofErr w:type="spellStart"/>
            <w:r w:rsidRPr="00855AC7">
              <w:rPr>
                <w:sz w:val="22"/>
              </w:rPr>
              <w:t>Arawhiti</w:t>
            </w:r>
            <w:proofErr w:type="spellEnd"/>
            <w:r w:rsidRPr="00855AC7">
              <w:rPr>
                <w:sz w:val="22"/>
              </w:rPr>
              <w:t xml:space="preserve"> survey for employees (July 2024) to establish a baseline so that we can understand cultural capability uplift needs and inform a plan to address these. </w:t>
            </w:r>
          </w:p>
          <w:p w14:paraId="19BC43B3" w14:textId="77777777" w:rsidR="005F343D" w:rsidRPr="00855AC7" w:rsidRDefault="005F343D" w:rsidP="00FF653A">
            <w:pPr>
              <w:suppressAutoHyphens/>
              <w:autoSpaceDN w:val="0"/>
              <w:spacing w:after="0" w:line="240" w:lineRule="auto"/>
              <w:rPr>
                <w:sz w:val="22"/>
              </w:rPr>
            </w:pPr>
          </w:p>
          <w:p w14:paraId="667DD928" w14:textId="77777777" w:rsidR="005F343D" w:rsidRPr="00855AC7" w:rsidRDefault="005F343D" w:rsidP="00FF653A">
            <w:pPr>
              <w:suppressAutoHyphens/>
              <w:autoSpaceDN w:val="0"/>
              <w:spacing w:after="0" w:line="240" w:lineRule="auto"/>
              <w:rPr>
                <w:sz w:val="22"/>
              </w:rPr>
            </w:pPr>
            <w:r w:rsidRPr="00855AC7">
              <w:rPr>
                <w:sz w:val="22"/>
              </w:rPr>
              <w:t xml:space="preserve">Continued participation in the cross-agency oversight group for the Disability 4-Point Plan. Our </w:t>
            </w:r>
            <w:proofErr w:type="spellStart"/>
            <w:r w:rsidRPr="00855AC7">
              <w:rPr>
                <w:sz w:val="22"/>
              </w:rPr>
              <w:t>Pou</w:t>
            </w:r>
            <w:proofErr w:type="spellEnd"/>
            <w:r w:rsidRPr="00855AC7">
              <w:rPr>
                <w:sz w:val="22"/>
              </w:rPr>
              <w:t xml:space="preserve"> </w:t>
            </w:r>
            <w:proofErr w:type="spellStart"/>
            <w:r w:rsidRPr="00855AC7">
              <w:rPr>
                <w:sz w:val="22"/>
              </w:rPr>
              <w:t>Ārahi</w:t>
            </w:r>
            <w:proofErr w:type="spellEnd"/>
            <w:r w:rsidRPr="00855AC7">
              <w:rPr>
                <w:sz w:val="22"/>
              </w:rPr>
              <w:t xml:space="preserve"> gifted the name ‘Te Kairangi </w:t>
            </w:r>
            <w:proofErr w:type="spellStart"/>
            <w:r w:rsidRPr="00855AC7">
              <w:rPr>
                <w:sz w:val="22"/>
              </w:rPr>
              <w:t>Tūrama</w:t>
            </w:r>
            <w:proofErr w:type="spellEnd"/>
            <w:r w:rsidRPr="00855AC7">
              <w:rPr>
                <w:sz w:val="22"/>
              </w:rPr>
              <w:t xml:space="preserve"> Muri’, meaning the backlit pounamu. </w:t>
            </w:r>
          </w:p>
          <w:p w14:paraId="0500B70A" w14:textId="77777777" w:rsidR="005F343D" w:rsidRPr="00855AC7" w:rsidRDefault="005F343D" w:rsidP="00FF653A">
            <w:pPr>
              <w:suppressAutoHyphens/>
              <w:autoSpaceDN w:val="0"/>
              <w:spacing w:after="0" w:line="240" w:lineRule="auto"/>
              <w:rPr>
                <w:sz w:val="22"/>
              </w:rPr>
            </w:pPr>
          </w:p>
          <w:p w14:paraId="077AB681" w14:textId="7884D8BB" w:rsidR="005F343D" w:rsidRPr="00855AC7" w:rsidRDefault="00485A02" w:rsidP="00FF653A">
            <w:pPr>
              <w:suppressAutoHyphens/>
              <w:autoSpaceDN w:val="0"/>
              <w:spacing w:after="0" w:line="240" w:lineRule="auto"/>
              <w:rPr>
                <w:sz w:val="22"/>
              </w:rPr>
            </w:pPr>
            <w:r>
              <w:rPr>
                <w:sz w:val="22"/>
              </w:rPr>
              <w:t>Supported the d</w:t>
            </w:r>
            <w:r w:rsidR="005F343D" w:rsidRPr="00855AC7">
              <w:rPr>
                <w:sz w:val="22"/>
              </w:rPr>
              <w:t>evelop</w:t>
            </w:r>
            <w:r>
              <w:rPr>
                <w:sz w:val="22"/>
              </w:rPr>
              <w:t xml:space="preserve">ment </w:t>
            </w:r>
            <w:r w:rsidR="005F343D" w:rsidRPr="00855AC7">
              <w:rPr>
                <w:sz w:val="22"/>
              </w:rPr>
              <w:t xml:space="preserve">and launched organisational values, in 3 languages, </w:t>
            </w:r>
            <w:proofErr w:type="spellStart"/>
            <w:r w:rsidR="005F343D" w:rsidRPr="00855AC7">
              <w:rPr>
                <w:sz w:val="22"/>
              </w:rPr>
              <w:t>te</w:t>
            </w:r>
            <w:proofErr w:type="spellEnd"/>
            <w:r w:rsidR="005F343D" w:rsidRPr="00855AC7">
              <w:rPr>
                <w:sz w:val="22"/>
              </w:rPr>
              <w:t xml:space="preserve"> </w:t>
            </w:r>
            <w:proofErr w:type="spellStart"/>
            <w:r w:rsidR="005F343D" w:rsidRPr="00855AC7">
              <w:rPr>
                <w:sz w:val="22"/>
              </w:rPr>
              <w:t>reo</w:t>
            </w:r>
            <w:proofErr w:type="spellEnd"/>
            <w:r w:rsidR="005F343D" w:rsidRPr="00855AC7">
              <w:rPr>
                <w:sz w:val="22"/>
              </w:rPr>
              <w:t xml:space="preserve"> Māori, English and NZSL.</w:t>
            </w:r>
          </w:p>
          <w:p w14:paraId="09B82B5D" w14:textId="77777777" w:rsidR="005F343D" w:rsidRPr="00855AC7" w:rsidRDefault="005F343D" w:rsidP="00FF653A">
            <w:pPr>
              <w:suppressAutoHyphens/>
              <w:autoSpaceDN w:val="0"/>
              <w:spacing w:after="0" w:line="240" w:lineRule="auto"/>
              <w:rPr>
                <w:sz w:val="22"/>
              </w:rPr>
            </w:pPr>
          </w:p>
          <w:p w14:paraId="7964409C" w14:textId="6AD3DFC5" w:rsidR="005F343D" w:rsidRDefault="00485A02" w:rsidP="00FF653A">
            <w:pPr>
              <w:suppressAutoHyphens/>
              <w:autoSpaceDN w:val="0"/>
              <w:spacing w:after="0" w:line="240" w:lineRule="auto"/>
              <w:rPr>
                <w:sz w:val="22"/>
              </w:rPr>
            </w:pPr>
            <w:r>
              <w:rPr>
                <w:sz w:val="22"/>
              </w:rPr>
              <w:t>Scoped the design of</w:t>
            </w:r>
            <w:r w:rsidRPr="00855AC7">
              <w:rPr>
                <w:sz w:val="22"/>
              </w:rPr>
              <w:t xml:space="preserve"> </w:t>
            </w:r>
            <w:r w:rsidR="005F343D" w:rsidRPr="00855AC7">
              <w:rPr>
                <w:sz w:val="22"/>
              </w:rPr>
              <w:t xml:space="preserve">an Employee-led network (ELN) for </w:t>
            </w:r>
            <w:proofErr w:type="spellStart"/>
            <w:r w:rsidR="005F343D" w:rsidRPr="00855AC7">
              <w:rPr>
                <w:sz w:val="22"/>
              </w:rPr>
              <w:t>kaimahi</w:t>
            </w:r>
            <w:proofErr w:type="spellEnd"/>
            <w:r w:rsidR="005F343D" w:rsidRPr="00855AC7">
              <w:rPr>
                <w:sz w:val="22"/>
              </w:rPr>
              <w:t xml:space="preserve"> Māori.</w:t>
            </w:r>
          </w:p>
          <w:p w14:paraId="160F98DC" w14:textId="77777777" w:rsidR="005F343D" w:rsidRPr="00F800D2" w:rsidRDefault="005F343D" w:rsidP="00FF653A">
            <w:pPr>
              <w:suppressAutoHyphens/>
              <w:autoSpaceDN w:val="0"/>
              <w:spacing w:after="0" w:line="240" w:lineRule="auto"/>
              <w:rPr>
                <w:sz w:val="22"/>
              </w:rPr>
            </w:pPr>
          </w:p>
          <w:p w14:paraId="75B52B23" w14:textId="6F67F0E2" w:rsidR="005F343D" w:rsidRDefault="005F343D" w:rsidP="00FF653A">
            <w:pPr>
              <w:spacing w:after="0" w:line="240" w:lineRule="auto"/>
              <w:rPr>
                <w:sz w:val="22"/>
              </w:rPr>
            </w:pPr>
            <w:r w:rsidRPr="00F800D2">
              <w:rPr>
                <w:sz w:val="22"/>
              </w:rPr>
              <w:lastRenderedPageBreak/>
              <w:t>Implemented an updated Unconscious Bias training module and starting salary guidance.</w:t>
            </w:r>
          </w:p>
        </w:tc>
        <w:tc>
          <w:tcPr>
            <w:tcW w:w="52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Mar>
              <w:top w:w="0" w:type="dxa"/>
              <w:left w:w="108" w:type="dxa"/>
              <w:bottom w:w="0" w:type="dxa"/>
              <w:right w:w="108" w:type="dxa"/>
            </w:tcMar>
          </w:tcPr>
          <w:p w14:paraId="26543A2C" w14:textId="03DBDBA7" w:rsidR="005F343D" w:rsidRPr="00C478B3" w:rsidRDefault="005F343D" w:rsidP="00673146">
            <w:pPr>
              <w:pStyle w:val="ListParagraph"/>
              <w:numPr>
                <w:ilvl w:val="0"/>
                <w:numId w:val="11"/>
              </w:numPr>
              <w:spacing w:after="0" w:line="240" w:lineRule="auto"/>
              <w:jc w:val="both"/>
              <w:rPr>
                <w:sz w:val="22"/>
              </w:rPr>
            </w:pPr>
            <w:r w:rsidRPr="00C478B3">
              <w:rPr>
                <w:sz w:val="22"/>
              </w:rPr>
              <w:lastRenderedPageBreak/>
              <w:t>Assess cultural capability needs to fulfil its core functions.</w:t>
            </w:r>
          </w:p>
          <w:p w14:paraId="5B7B466F" w14:textId="77777777" w:rsidR="005F343D" w:rsidRPr="00C478B3" w:rsidRDefault="005F343D" w:rsidP="00673146">
            <w:pPr>
              <w:pStyle w:val="ListParagraph"/>
              <w:numPr>
                <w:ilvl w:val="0"/>
                <w:numId w:val="11"/>
              </w:numPr>
              <w:spacing w:after="0" w:line="240" w:lineRule="auto"/>
              <w:jc w:val="both"/>
              <w:rPr>
                <w:sz w:val="22"/>
              </w:rPr>
            </w:pPr>
            <w:r w:rsidRPr="00C478B3">
              <w:rPr>
                <w:sz w:val="22"/>
              </w:rPr>
              <w:t xml:space="preserve">Analyse results of Te </w:t>
            </w:r>
            <w:proofErr w:type="spellStart"/>
            <w:r w:rsidRPr="00C478B3">
              <w:rPr>
                <w:sz w:val="22"/>
              </w:rPr>
              <w:t>Arawhiti</w:t>
            </w:r>
            <w:proofErr w:type="spellEnd"/>
            <w:r w:rsidRPr="00C478B3">
              <w:rPr>
                <w:sz w:val="22"/>
              </w:rPr>
              <w:t xml:space="preserve"> survey to inform the development of a cultural capability development plan, referring to the </w:t>
            </w:r>
            <w:proofErr w:type="spellStart"/>
            <w:r w:rsidRPr="00C478B3">
              <w:rPr>
                <w:sz w:val="22"/>
              </w:rPr>
              <w:t>Whāinga</w:t>
            </w:r>
            <w:proofErr w:type="spellEnd"/>
            <w:r w:rsidRPr="00C478B3">
              <w:rPr>
                <w:sz w:val="22"/>
              </w:rPr>
              <w:t xml:space="preserve"> </w:t>
            </w:r>
            <w:proofErr w:type="spellStart"/>
            <w:r w:rsidRPr="00C478B3">
              <w:rPr>
                <w:sz w:val="22"/>
              </w:rPr>
              <w:t>Amorangi</w:t>
            </w:r>
            <w:proofErr w:type="spellEnd"/>
            <w:r w:rsidRPr="00C478B3">
              <w:rPr>
                <w:sz w:val="22"/>
              </w:rPr>
              <w:t xml:space="preserve"> guidance as a starting point to build the capability of our people and organisation in Māori Crown relations.</w:t>
            </w:r>
          </w:p>
          <w:p w14:paraId="6804C3C5" w14:textId="204344E5" w:rsidR="005F343D" w:rsidRPr="00C478B3" w:rsidRDefault="005F343D" w:rsidP="00673146">
            <w:pPr>
              <w:pStyle w:val="ListParagraph"/>
              <w:numPr>
                <w:ilvl w:val="0"/>
                <w:numId w:val="11"/>
              </w:numPr>
              <w:spacing w:after="0" w:line="240" w:lineRule="auto"/>
              <w:jc w:val="both"/>
              <w:rPr>
                <w:sz w:val="22"/>
              </w:rPr>
            </w:pPr>
            <w:r w:rsidRPr="00C478B3">
              <w:rPr>
                <w:sz w:val="22"/>
              </w:rPr>
              <w:t xml:space="preserve">Repeat Te </w:t>
            </w:r>
            <w:proofErr w:type="spellStart"/>
            <w:r w:rsidRPr="00C478B3">
              <w:rPr>
                <w:sz w:val="22"/>
              </w:rPr>
              <w:t>Arawhiti</w:t>
            </w:r>
            <w:proofErr w:type="spellEnd"/>
            <w:r w:rsidRPr="00C478B3">
              <w:rPr>
                <w:sz w:val="22"/>
              </w:rPr>
              <w:t xml:space="preserve"> survey with analysis. Compare with previous analysis and continue to be active members of Te </w:t>
            </w:r>
            <w:proofErr w:type="spellStart"/>
            <w:r w:rsidRPr="00C478B3">
              <w:rPr>
                <w:sz w:val="22"/>
              </w:rPr>
              <w:t>Arawhiti</w:t>
            </w:r>
            <w:proofErr w:type="spellEnd"/>
            <w:r w:rsidRPr="00C478B3">
              <w:rPr>
                <w:sz w:val="22"/>
              </w:rPr>
              <w:t xml:space="preserve"> cross agency mahi. </w:t>
            </w:r>
          </w:p>
          <w:p w14:paraId="72C76900" w14:textId="3AF145E8" w:rsidR="005F343D" w:rsidRPr="00C478B3" w:rsidRDefault="005F343D" w:rsidP="00673146">
            <w:pPr>
              <w:pStyle w:val="ListParagraph"/>
              <w:numPr>
                <w:ilvl w:val="0"/>
                <w:numId w:val="11"/>
              </w:numPr>
              <w:spacing w:after="0" w:line="240" w:lineRule="auto"/>
              <w:jc w:val="both"/>
              <w:rPr>
                <w:sz w:val="22"/>
              </w:rPr>
            </w:pPr>
            <w:r w:rsidRPr="00C478B3">
              <w:rPr>
                <w:sz w:val="22"/>
              </w:rPr>
              <w:t xml:space="preserve">Fully establish </w:t>
            </w:r>
            <w:r w:rsidR="00960745">
              <w:rPr>
                <w:sz w:val="22"/>
              </w:rPr>
              <w:t xml:space="preserve">a </w:t>
            </w:r>
            <w:r w:rsidRPr="00C478B3">
              <w:rPr>
                <w:sz w:val="22"/>
              </w:rPr>
              <w:t xml:space="preserve">Māori </w:t>
            </w:r>
            <w:r w:rsidR="00960745">
              <w:rPr>
                <w:sz w:val="22"/>
              </w:rPr>
              <w:t xml:space="preserve">employee-led network </w:t>
            </w:r>
            <w:r w:rsidRPr="00C478B3">
              <w:rPr>
                <w:sz w:val="22"/>
              </w:rPr>
              <w:t>in the stand</w:t>
            </w:r>
            <w:r w:rsidR="00960745">
              <w:rPr>
                <w:sz w:val="22"/>
              </w:rPr>
              <w:t>-</w:t>
            </w:r>
            <w:r w:rsidRPr="00C478B3">
              <w:rPr>
                <w:sz w:val="22"/>
              </w:rPr>
              <w:t xml:space="preserve">alone Ministry, including terms of reference, meetings and forming links to </w:t>
            </w:r>
            <w:proofErr w:type="spellStart"/>
            <w:r w:rsidRPr="00C478B3">
              <w:rPr>
                <w:sz w:val="22"/>
              </w:rPr>
              <w:t>Tūhono</w:t>
            </w:r>
            <w:proofErr w:type="spellEnd"/>
            <w:r w:rsidRPr="00C478B3">
              <w:rPr>
                <w:sz w:val="22"/>
              </w:rPr>
              <w:t xml:space="preserve"> the cross-agency </w:t>
            </w:r>
            <w:proofErr w:type="spellStart"/>
            <w:r w:rsidRPr="00C478B3">
              <w:rPr>
                <w:sz w:val="22"/>
              </w:rPr>
              <w:t>kaimahi</w:t>
            </w:r>
            <w:proofErr w:type="spellEnd"/>
            <w:r w:rsidRPr="00C478B3">
              <w:rPr>
                <w:sz w:val="22"/>
              </w:rPr>
              <w:t xml:space="preserve"> Māori ELN for the public service.</w:t>
            </w:r>
          </w:p>
          <w:p w14:paraId="4244D0E1" w14:textId="072F7852" w:rsidR="005F343D" w:rsidRDefault="005F343D" w:rsidP="00673146">
            <w:pPr>
              <w:pStyle w:val="ListParagraph"/>
              <w:numPr>
                <w:ilvl w:val="0"/>
                <w:numId w:val="11"/>
              </w:numPr>
              <w:spacing w:after="0" w:line="240" w:lineRule="auto"/>
              <w:jc w:val="both"/>
              <w:rPr>
                <w:sz w:val="22"/>
              </w:rPr>
            </w:pPr>
            <w:r w:rsidRPr="00C478B3">
              <w:rPr>
                <w:sz w:val="22"/>
              </w:rPr>
              <w:t xml:space="preserve">Revise Te </w:t>
            </w:r>
            <w:proofErr w:type="spellStart"/>
            <w:r w:rsidRPr="00C478B3">
              <w:rPr>
                <w:sz w:val="22"/>
              </w:rPr>
              <w:t>Tiriti</w:t>
            </w:r>
            <w:proofErr w:type="spellEnd"/>
            <w:r w:rsidRPr="00C478B3">
              <w:rPr>
                <w:sz w:val="22"/>
              </w:rPr>
              <w:t xml:space="preserve"> o Waitangi organisational maturity model.</w:t>
            </w:r>
          </w:p>
        </w:tc>
      </w:tr>
      <w:tr w:rsidR="00236CF1" w:rsidRPr="00273782" w14:paraId="563A955A" w14:textId="77777777" w:rsidTr="00122F62">
        <w:trPr>
          <w:trHeight w:val="558"/>
        </w:trPr>
        <w:tc>
          <w:tcPr>
            <w:tcW w:w="354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Mar>
              <w:top w:w="0" w:type="dxa"/>
              <w:left w:w="108" w:type="dxa"/>
              <w:bottom w:w="0" w:type="dxa"/>
              <w:right w:w="108" w:type="dxa"/>
            </w:tcMar>
          </w:tcPr>
          <w:p w14:paraId="1C0BBC1C" w14:textId="77777777" w:rsidR="00236CF1" w:rsidRPr="00236CF1" w:rsidRDefault="00236CF1" w:rsidP="00236CF1">
            <w:pPr>
              <w:spacing w:after="0" w:line="240" w:lineRule="auto"/>
              <w:jc w:val="both"/>
              <w:rPr>
                <w:b/>
                <w:bCs/>
              </w:rPr>
            </w:pPr>
            <w:r w:rsidRPr="00236CF1">
              <w:rPr>
                <w:b/>
                <w:bCs/>
                <w:sz w:val="22"/>
              </w:rPr>
              <w:t>Kia Toipoto</w:t>
            </w:r>
          </w:p>
          <w:p w14:paraId="7C86BA95" w14:textId="77777777" w:rsidR="00236CF1" w:rsidRDefault="00236CF1" w:rsidP="00236CF1">
            <w:pPr>
              <w:spacing w:after="0" w:line="240" w:lineRule="auto"/>
              <w:jc w:val="both"/>
              <w:rPr>
                <w:sz w:val="22"/>
              </w:rPr>
            </w:pPr>
          </w:p>
          <w:p w14:paraId="093C4D26" w14:textId="5827737F" w:rsidR="00236CF1" w:rsidRPr="00236CF1" w:rsidRDefault="00236CF1" w:rsidP="00236CF1">
            <w:pPr>
              <w:spacing w:after="0" w:line="240" w:lineRule="auto"/>
              <w:jc w:val="both"/>
            </w:pPr>
            <w:r w:rsidRPr="00236CF1">
              <w:rPr>
                <w:sz w:val="22"/>
              </w:rPr>
              <w:t xml:space="preserve">Te </w:t>
            </w:r>
            <w:proofErr w:type="spellStart"/>
            <w:r w:rsidRPr="00236CF1">
              <w:rPr>
                <w:sz w:val="22"/>
              </w:rPr>
              <w:t>Taunoa</w:t>
            </w:r>
            <w:proofErr w:type="spellEnd"/>
            <w:r w:rsidRPr="00236CF1">
              <w:rPr>
                <w:sz w:val="22"/>
              </w:rPr>
              <w:t xml:space="preserve"> o </w:t>
            </w:r>
            <w:proofErr w:type="spellStart"/>
            <w:r w:rsidRPr="00236CF1">
              <w:rPr>
                <w:sz w:val="22"/>
              </w:rPr>
              <w:t>te</w:t>
            </w:r>
            <w:proofErr w:type="spellEnd"/>
            <w:r w:rsidRPr="00236CF1">
              <w:rPr>
                <w:sz w:val="22"/>
              </w:rPr>
              <w:t xml:space="preserve"> Mahi </w:t>
            </w:r>
            <w:proofErr w:type="spellStart"/>
            <w:r w:rsidRPr="00236CF1">
              <w:rPr>
                <w:sz w:val="22"/>
              </w:rPr>
              <w:t>Pīngore</w:t>
            </w:r>
            <w:proofErr w:type="spellEnd"/>
            <w:r w:rsidRPr="00236CF1">
              <w:rPr>
                <w:sz w:val="22"/>
              </w:rPr>
              <w:t xml:space="preserve"> </w:t>
            </w:r>
            <w:r w:rsidRPr="00236CF1">
              <w:rPr>
                <w:color w:val="000000"/>
                <w:sz w:val="22"/>
              </w:rPr>
              <w:t>|</w:t>
            </w:r>
          </w:p>
          <w:p w14:paraId="69686F83" w14:textId="77777777" w:rsidR="00236CF1" w:rsidRPr="00236CF1" w:rsidRDefault="00236CF1" w:rsidP="00236CF1">
            <w:pPr>
              <w:spacing w:after="0" w:line="240" w:lineRule="auto"/>
              <w:jc w:val="both"/>
            </w:pPr>
            <w:r w:rsidRPr="00236CF1">
              <w:rPr>
                <w:sz w:val="22"/>
              </w:rPr>
              <w:t>Flexible-work-by-default</w:t>
            </w:r>
          </w:p>
          <w:p w14:paraId="668AE415" w14:textId="77777777" w:rsidR="00236CF1" w:rsidRDefault="00236CF1" w:rsidP="00236CF1">
            <w:pPr>
              <w:spacing w:after="0" w:line="240" w:lineRule="auto"/>
              <w:jc w:val="both"/>
              <w:rPr>
                <w:b/>
                <w:bCs/>
                <w:sz w:val="22"/>
              </w:rPr>
            </w:pPr>
          </w:p>
          <w:p w14:paraId="795CDE41" w14:textId="77777777" w:rsidR="00236CF1" w:rsidRPr="00236CF1" w:rsidRDefault="00236CF1" w:rsidP="00236CF1">
            <w:pPr>
              <w:spacing w:after="0" w:line="240" w:lineRule="auto"/>
              <w:jc w:val="both"/>
              <w:rPr>
                <w:b/>
                <w:bCs/>
              </w:rPr>
            </w:pPr>
            <w:r w:rsidRPr="00236CF1">
              <w:rPr>
                <w:b/>
                <w:bCs/>
                <w:sz w:val="22"/>
              </w:rPr>
              <w:t>Papa Pounamu</w:t>
            </w:r>
          </w:p>
          <w:p w14:paraId="3578FF8B" w14:textId="77777777" w:rsidR="00236CF1" w:rsidRDefault="00236CF1" w:rsidP="00236CF1">
            <w:pPr>
              <w:suppressAutoHyphens/>
              <w:autoSpaceDN w:val="0"/>
              <w:spacing w:after="0" w:line="240" w:lineRule="auto"/>
              <w:jc w:val="both"/>
              <w:rPr>
                <w:color w:val="000000"/>
                <w:sz w:val="22"/>
              </w:rPr>
            </w:pPr>
          </w:p>
          <w:p w14:paraId="075FF2AE" w14:textId="57B0D219" w:rsidR="00236CF1" w:rsidRPr="00236CF1" w:rsidRDefault="00236CF1" w:rsidP="00236CF1">
            <w:pPr>
              <w:suppressAutoHyphens/>
              <w:autoSpaceDN w:val="0"/>
              <w:spacing w:after="0" w:line="240" w:lineRule="auto"/>
              <w:jc w:val="both"/>
              <w:rPr>
                <w:sz w:val="22"/>
              </w:rPr>
            </w:pPr>
            <w:r w:rsidRPr="00236CF1">
              <w:rPr>
                <w:color w:val="000000"/>
                <w:sz w:val="22"/>
              </w:rPr>
              <w:t xml:space="preserve">Te </w:t>
            </w:r>
            <w:proofErr w:type="spellStart"/>
            <w:r w:rsidRPr="00236CF1">
              <w:rPr>
                <w:color w:val="000000"/>
                <w:sz w:val="22"/>
              </w:rPr>
              <w:t>whakawhanaungatanga</w:t>
            </w:r>
            <w:proofErr w:type="spellEnd"/>
            <w:r w:rsidRPr="00236CF1">
              <w:rPr>
                <w:color w:val="000000"/>
                <w:sz w:val="22"/>
              </w:rPr>
              <w:t xml:space="preserve"> | Building relationships</w:t>
            </w:r>
          </w:p>
        </w:tc>
        <w:tc>
          <w:tcPr>
            <w:tcW w:w="6515"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Mar>
              <w:top w:w="0" w:type="dxa"/>
              <w:left w:w="108" w:type="dxa"/>
              <w:bottom w:w="0" w:type="dxa"/>
              <w:right w:w="108" w:type="dxa"/>
            </w:tcMar>
          </w:tcPr>
          <w:p w14:paraId="33B8235A" w14:textId="60128EDB" w:rsidR="00236CF1" w:rsidRDefault="00236CF1" w:rsidP="00236CF1">
            <w:pPr>
              <w:spacing w:after="0" w:line="240" w:lineRule="auto"/>
              <w:jc w:val="both"/>
              <w:rPr>
                <w:sz w:val="22"/>
              </w:rPr>
            </w:pPr>
            <w:r>
              <w:rPr>
                <w:sz w:val="22"/>
              </w:rPr>
              <w:t>The review of flexible work guidelines is evolving alongside Reasonable Accommodation</w:t>
            </w:r>
            <w:r w:rsidR="00DC5573">
              <w:rPr>
                <w:sz w:val="22"/>
              </w:rPr>
              <w:t xml:space="preserve">. </w:t>
            </w:r>
          </w:p>
          <w:p w14:paraId="3A30F0EA" w14:textId="77777777" w:rsidR="00236CF1" w:rsidRDefault="00236CF1" w:rsidP="00236CF1">
            <w:pPr>
              <w:spacing w:after="0" w:line="240" w:lineRule="auto"/>
              <w:jc w:val="both"/>
              <w:rPr>
                <w:sz w:val="22"/>
              </w:rPr>
            </w:pPr>
          </w:p>
          <w:p w14:paraId="029703D9" w14:textId="23FB9BEC" w:rsidR="00236CF1" w:rsidRPr="00F800D2" w:rsidRDefault="001707AC" w:rsidP="00236CF1">
            <w:pPr>
              <w:suppressAutoHyphens/>
              <w:autoSpaceDN w:val="0"/>
              <w:spacing w:after="0" w:line="240" w:lineRule="auto"/>
              <w:jc w:val="both"/>
              <w:rPr>
                <w:sz w:val="22"/>
              </w:rPr>
            </w:pPr>
            <w:r>
              <w:rPr>
                <w:sz w:val="22"/>
              </w:rPr>
              <w:t xml:space="preserve">Scoped an </w:t>
            </w:r>
            <w:r w:rsidRPr="00F800D2">
              <w:rPr>
                <w:sz w:val="22"/>
              </w:rPr>
              <w:t>approach</w:t>
            </w:r>
            <w:r w:rsidR="00236CF1" w:rsidRPr="00F800D2">
              <w:rPr>
                <w:sz w:val="22"/>
              </w:rPr>
              <w:t xml:space="preserve"> to </w:t>
            </w:r>
            <w:r>
              <w:rPr>
                <w:sz w:val="22"/>
              </w:rPr>
              <w:t xml:space="preserve">allow our people to request a </w:t>
            </w:r>
            <w:r w:rsidR="00236CF1" w:rsidRPr="00F800D2">
              <w:rPr>
                <w:sz w:val="22"/>
              </w:rPr>
              <w:t xml:space="preserve">review </w:t>
            </w:r>
            <w:r w:rsidR="00DD369F">
              <w:rPr>
                <w:sz w:val="22"/>
              </w:rPr>
              <w:t xml:space="preserve">on </w:t>
            </w:r>
            <w:r>
              <w:rPr>
                <w:sz w:val="22"/>
              </w:rPr>
              <w:t xml:space="preserve">decisions </w:t>
            </w:r>
            <w:r w:rsidR="00DD369F">
              <w:rPr>
                <w:sz w:val="22"/>
              </w:rPr>
              <w:t>to</w:t>
            </w:r>
            <w:r w:rsidR="00DD369F" w:rsidRPr="00F800D2">
              <w:rPr>
                <w:sz w:val="22"/>
              </w:rPr>
              <w:t xml:space="preserve"> </w:t>
            </w:r>
            <w:r w:rsidR="00236CF1" w:rsidRPr="00F800D2">
              <w:rPr>
                <w:sz w:val="22"/>
              </w:rPr>
              <w:t xml:space="preserve">their reasonable accommodation request, or where their request is not addressed within a reasonable timeframe. A pathway was also </w:t>
            </w:r>
            <w:r>
              <w:rPr>
                <w:sz w:val="22"/>
              </w:rPr>
              <w:t>developed</w:t>
            </w:r>
            <w:r w:rsidR="00236CF1" w:rsidRPr="00F800D2">
              <w:rPr>
                <w:sz w:val="22"/>
              </w:rPr>
              <w:t xml:space="preserve"> for people leaders </w:t>
            </w:r>
            <w:r>
              <w:rPr>
                <w:sz w:val="22"/>
              </w:rPr>
              <w:t xml:space="preserve">to test decisions, particularly if there is an </w:t>
            </w:r>
            <w:r w:rsidR="00236CF1" w:rsidRPr="00F800D2">
              <w:rPr>
                <w:sz w:val="22"/>
              </w:rPr>
              <w:t>intention to decline a request to be reviewed by a specialist third-party.</w:t>
            </w:r>
          </w:p>
          <w:p w14:paraId="767B5034" w14:textId="77777777" w:rsidR="00236CF1" w:rsidRPr="00F800D2" w:rsidRDefault="00236CF1" w:rsidP="00236CF1">
            <w:pPr>
              <w:suppressAutoHyphens/>
              <w:autoSpaceDN w:val="0"/>
              <w:spacing w:after="0" w:line="240" w:lineRule="auto"/>
              <w:jc w:val="both"/>
              <w:rPr>
                <w:sz w:val="22"/>
              </w:rPr>
            </w:pPr>
          </w:p>
          <w:p w14:paraId="73C0D9D2" w14:textId="77777777" w:rsidR="00236CF1" w:rsidRPr="00F800D2" w:rsidRDefault="00236CF1" w:rsidP="00236CF1">
            <w:pPr>
              <w:suppressAutoHyphens/>
              <w:autoSpaceDN w:val="0"/>
              <w:spacing w:after="0" w:line="240" w:lineRule="auto"/>
              <w:jc w:val="both"/>
              <w:rPr>
                <w:sz w:val="22"/>
              </w:rPr>
            </w:pPr>
            <w:r w:rsidRPr="00F800D2">
              <w:rPr>
                <w:sz w:val="22"/>
              </w:rPr>
              <w:t xml:space="preserve">Identified the need to develop a broader policy highlighting how Reasonable Accommodation, flexible work and other practices complement one another, broadening the scope to include policies aimed at reducing barriers into employment.  </w:t>
            </w:r>
          </w:p>
          <w:p w14:paraId="487132AB" w14:textId="77777777" w:rsidR="00236CF1" w:rsidRDefault="00236CF1" w:rsidP="00236CF1">
            <w:pPr>
              <w:spacing w:after="0" w:line="240" w:lineRule="auto"/>
              <w:jc w:val="both"/>
            </w:pPr>
          </w:p>
          <w:p w14:paraId="39B19AD2" w14:textId="3ABA19D3" w:rsidR="00236CF1" w:rsidRDefault="00236CF1" w:rsidP="00236CF1">
            <w:pPr>
              <w:spacing w:after="0" w:line="240" w:lineRule="auto"/>
              <w:jc w:val="both"/>
              <w:rPr>
                <w:sz w:val="22"/>
              </w:rPr>
            </w:pPr>
            <w:r>
              <w:rPr>
                <w:sz w:val="22"/>
              </w:rPr>
              <w:t xml:space="preserve">Piloted the first internship programme for disabled students at </w:t>
            </w:r>
            <w:r w:rsidR="00BC688C">
              <w:rPr>
                <w:sz w:val="22"/>
              </w:rPr>
              <w:t>the Ministry</w:t>
            </w:r>
            <w:r>
              <w:rPr>
                <w:sz w:val="22"/>
              </w:rPr>
              <w:t xml:space="preserve"> with 5 interns who all had lived experience of disability. Applied inclusive approaches such as using video applications in place of CV and cover letter entries for the internship programme. </w:t>
            </w:r>
          </w:p>
          <w:p w14:paraId="6D8D35D0" w14:textId="77777777" w:rsidR="00236CF1" w:rsidRDefault="00236CF1" w:rsidP="00236CF1">
            <w:pPr>
              <w:spacing w:after="0" w:line="240" w:lineRule="auto"/>
              <w:jc w:val="both"/>
              <w:rPr>
                <w:sz w:val="22"/>
              </w:rPr>
            </w:pPr>
          </w:p>
          <w:p w14:paraId="5D56705C" w14:textId="77777777" w:rsidR="00236CF1" w:rsidRDefault="00236CF1" w:rsidP="00236CF1">
            <w:pPr>
              <w:spacing w:after="0" w:line="240" w:lineRule="auto"/>
              <w:jc w:val="both"/>
              <w:rPr>
                <w:sz w:val="22"/>
              </w:rPr>
            </w:pPr>
            <w:r>
              <w:rPr>
                <w:sz w:val="22"/>
              </w:rPr>
              <w:t xml:space="preserve">Co-designed values with our people and commenced kōrero about what they mean for our ways of working. Values form part of the principles on Reshaping our Ministry. </w:t>
            </w:r>
          </w:p>
          <w:p w14:paraId="582166BE" w14:textId="77777777" w:rsidR="00236CF1" w:rsidRDefault="00236CF1" w:rsidP="00236CF1">
            <w:pPr>
              <w:spacing w:after="0" w:line="240" w:lineRule="auto"/>
              <w:jc w:val="both"/>
              <w:rPr>
                <w:sz w:val="22"/>
              </w:rPr>
            </w:pPr>
          </w:p>
          <w:p w14:paraId="06EDA587" w14:textId="6A63ED62" w:rsidR="00236CF1" w:rsidRPr="00855AC7" w:rsidRDefault="00236CF1" w:rsidP="007C232E">
            <w:pPr>
              <w:spacing w:after="0" w:line="240" w:lineRule="auto"/>
              <w:jc w:val="both"/>
              <w:rPr>
                <w:sz w:val="22"/>
              </w:rPr>
            </w:pPr>
            <w:r>
              <w:rPr>
                <w:sz w:val="22"/>
              </w:rPr>
              <w:t xml:space="preserve">Designed an engagement survey pilot to establish a baseline against which to measure our progress in establishing an inclusive organisation over our first three years. This was put on pause when the outcome of the independent review was announced. </w:t>
            </w:r>
          </w:p>
        </w:tc>
        <w:tc>
          <w:tcPr>
            <w:tcW w:w="524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shd w:val="clear" w:color="auto" w:fill="auto"/>
            <w:tcMar>
              <w:top w:w="0" w:type="dxa"/>
              <w:left w:w="108" w:type="dxa"/>
              <w:bottom w:w="0" w:type="dxa"/>
              <w:right w:w="108" w:type="dxa"/>
            </w:tcMar>
          </w:tcPr>
          <w:p w14:paraId="36E270BF" w14:textId="77777777" w:rsidR="000827EA" w:rsidRDefault="00040220" w:rsidP="00673146">
            <w:pPr>
              <w:pStyle w:val="ListParagraph"/>
              <w:numPr>
                <w:ilvl w:val="0"/>
                <w:numId w:val="12"/>
              </w:numPr>
              <w:spacing w:after="0" w:line="240" w:lineRule="auto"/>
              <w:rPr>
                <w:sz w:val="22"/>
              </w:rPr>
            </w:pPr>
            <w:r w:rsidRPr="000827EA">
              <w:rPr>
                <w:sz w:val="22"/>
              </w:rPr>
              <w:t xml:space="preserve">Combine </w:t>
            </w:r>
            <w:r w:rsidR="00236CF1" w:rsidRPr="000827EA">
              <w:rPr>
                <w:sz w:val="22"/>
              </w:rPr>
              <w:t xml:space="preserve">Reasonable Accommodation and </w:t>
            </w:r>
            <w:r w:rsidR="00C475A8" w:rsidRPr="000827EA">
              <w:rPr>
                <w:sz w:val="22"/>
              </w:rPr>
              <w:t>F</w:t>
            </w:r>
            <w:r w:rsidR="00236CF1" w:rsidRPr="000827EA">
              <w:rPr>
                <w:sz w:val="22"/>
              </w:rPr>
              <w:t>lexib</w:t>
            </w:r>
            <w:r w:rsidR="00C475A8" w:rsidRPr="000827EA">
              <w:rPr>
                <w:sz w:val="22"/>
              </w:rPr>
              <w:t>i</w:t>
            </w:r>
            <w:r w:rsidR="00236CF1" w:rsidRPr="000827EA">
              <w:rPr>
                <w:sz w:val="22"/>
              </w:rPr>
              <w:t>l</w:t>
            </w:r>
            <w:r w:rsidR="00C475A8" w:rsidRPr="000827EA">
              <w:rPr>
                <w:sz w:val="22"/>
              </w:rPr>
              <w:t>ity</w:t>
            </w:r>
            <w:r w:rsidR="00236CF1" w:rsidRPr="000827EA">
              <w:rPr>
                <w:sz w:val="22"/>
              </w:rPr>
              <w:t xml:space="preserve"> </w:t>
            </w:r>
            <w:r w:rsidR="000827EA" w:rsidRPr="000827EA">
              <w:rPr>
                <w:sz w:val="22"/>
              </w:rPr>
              <w:t xml:space="preserve">policy and </w:t>
            </w:r>
            <w:r w:rsidR="00C475A8" w:rsidRPr="000827EA">
              <w:rPr>
                <w:sz w:val="22"/>
              </w:rPr>
              <w:t xml:space="preserve">guidelines </w:t>
            </w:r>
            <w:r w:rsidR="00B33DCB" w:rsidRPr="000827EA">
              <w:rPr>
                <w:sz w:val="22"/>
              </w:rPr>
              <w:t xml:space="preserve">to </w:t>
            </w:r>
            <w:r w:rsidR="00236CF1" w:rsidRPr="000827EA">
              <w:rPr>
                <w:sz w:val="22"/>
              </w:rPr>
              <w:t>highlight how they complement each other</w:t>
            </w:r>
            <w:r w:rsidR="000827EA" w:rsidRPr="000827EA">
              <w:rPr>
                <w:sz w:val="22"/>
              </w:rPr>
              <w:t>. This should</w:t>
            </w:r>
            <w:r w:rsidR="00236CF1" w:rsidRPr="000827EA">
              <w:rPr>
                <w:sz w:val="22"/>
              </w:rPr>
              <w:t xml:space="preserve"> </w:t>
            </w:r>
            <w:r w:rsidR="00B33DCB" w:rsidRPr="000827EA">
              <w:rPr>
                <w:sz w:val="22"/>
              </w:rPr>
              <w:t xml:space="preserve">improve </w:t>
            </w:r>
            <w:r w:rsidR="000827EA" w:rsidRPr="000827EA">
              <w:rPr>
                <w:sz w:val="22"/>
              </w:rPr>
              <w:t xml:space="preserve">the </w:t>
            </w:r>
            <w:r w:rsidR="00B33DCB" w:rsidRPr="000827EA">
              <w:rPr>
                <w:sz w:val="22"/>
              </w:rPr>
              <w:t>usability of these processes</w:t>
            </w:r>
            <w:r w:rsidR="00236CF1" w:rsidRPr="000827EA">
              <w:rPr>
                <w:sz w:val="22"/>
              </w:rPr>
              <w:t xml:space="preserve">.  </w:t>
            </w:r>
          </w:p>
          <w:p w14:paraId="2B269EF0" w14:textId="36AFBA67" w:rsidR="00632C0C" w:rsidRPr="00FC5C56" w:rsidRDefault="00632C0C" w:rsidP="00673146">
            <w:pPr>
              <w:pStyle w:val="ListParagraph"/>
              <w:numPr>
                <w:ilvl w:val="0"/>
                <w:numId w:val="12"/>
              </w:numPr>
              <w:spacing w:after="0" w:line="240" w:lineRule="auto"/>
              <w:rPr>
                <w:sz w:val="22"/>
              </w:rPr>
            </w:pPr>
            <w:r>
              <w:rPr>
                <w:sz w:val="22"/>
              </w:rPr>
              <w:t>S</w:t>
            </w:r>
            <w:r w:rsidRPr="000827EA">
              <w:rPr>
                <w:sz w:val="22"/>
              </w:rPr>
              <w:t xml:space="preserve">et-up of a steering or working group to help establish </w:t>
            </w:r>
            <w:r w:rsidR="00FC5C56">
              <w:rPr>
                <w:sz w:val="22"/>
              </w:rPr>
              <w:t xml:space="preserve">an All-of-Government disabled tertiary student summer internship </w:t>
            </w:r>
            <w:r w:rsidRPr="00FC5C56">
              <w:rPr>
                <w:sz w:val="22"/>
              </w:rPr>
              <w:t>programme</w:t>
            </w:r>
            <w:r w:rsidR="0015559B" w:rsidRPr="00FC5C56">
              <w:rPr>
                <w:sz w:val="22"/>
              </w:rPr>
              <w:t xml:space="preserve">. </w:t>
            </w:r>
          </w:p>
          <w:p w14:paraId="65F3D4E0" w14:textId="00AF1225" w:rsidR="00236CF1" w:rsidRPr="00415FE9" w:rsidRDefault="000827EA" w:rsidP="00673146">
            <w:pPr>
              <w:pStyle w:val="ListParagraph"/>
              <w:numPr>
                <w:ilvl w:val="0"/>
                <w:numId w:val="12"/>
              </w:numPr>
              <w:spacing w:after="0" w:line="240" w:lineRule="auto"/>
              <w:rPr>
                <w:sz w:val="22"/>
                <w:szCs w:val="24"/>
                <w:lang w:val="mi-NZ"/>
              </w:rPr>
            </w:pPr>
            <w:r>
              <w:rPr>
                <w:sz w:val="22"/>
              </w:rPr>
              <w:t>Pilot a</w:t>
            </w:r>
            <w:r w:rsidR="00236CF1" w:rsidRPr="000827EA">
              <w:rPr>
                <w:sz w:val="22"/>
              </w:rPr>
              <w:t xml:space="preserve">n All-of-Government disabled </w:t>
            </w:r>
            <w:r>
              <w:rPr>
                <w:sz w:val="22"/>
              </w:rPr>
              <w:t xml:space="preserve">tertiary student </w:t>
            </w:r>
            <w:r w:rsidR="00236CF1" w:rsidRPr="000827EA">
              <w:rPr>
                <w:sz w:val="22"/>
              </w:rPr>
              <w:t xml:space="preserve">summer internship with </w:t>
            </w:r>
            <w:r w:rsidR="00FC5C56">
              <w:rPr>
                <w:sz w:val="22"/>
              </w:rPr>
              <w:t>the standalone minis</w:t>
            </w:r>
            <w:r w:rsidR="007C232E">
              <w:rPr>
                <w:sz w:val="22"/>
              </w:rPr>
              <w:t>try a</w:t>
            </w:r>
            <w:r w:rsidR="00236CF1" w:rsidRPr="000827EA">
              <w:rPr>
                <w:sz w:val="22"/>
              </w:rPr>
              <w:t xml:space="preserve">nd MSD. </w:t>
            </w:r>
          </w:p>
        </w:tc>
      </w:tr>
    </w:tbl>
    <w:p w14:paraId="4FEB7837" w14:textId="77777777" w:rsidR="00B6082D" w:rsidRDefault="00B6082D" w:rsidP="00415FE9">
      <w:pPr>
        <w:jc w:val="both"/>
      </w:pPr>
    </w:p>
    <w:p w14:paraId="0AAA969F" w14:textId="77777777" w:rsidR="00760F97" w:rsidRPr="00760F97" w:rsidRDefault="00760F97" w:rsidP="00760F97">
      <w:pPr>
        <w:keepNext/>
        <w:keepLines/>
        <w:spacing w:after="160" w:line="276" w:lineRule="auto"/>
        <w:outlineLvl w:val="2"/>
        <w:rPr>
          <w:rFonts w:eastAsiaTheme="minorHAnsi" w:cstheme="minorBidi"/>
          <w:b/>
          <w:color w:val="7030A0"/>
          <w:kern w:val="2"/>
          <w:sz w:val="28"/>
          <w:szCs w:val="24"/>
          <w14:ligatures w14:val="standardContextual"/>
        </w:rPr>
      </w:pPr>
      <w:r w:rsidRPr="00760F97">
        <w:rPr>
          <w:rFonts w:eastAsiaTheme="minorHAnsi" w:cstheme="minorBidi"/>
          <w:b/>
          <w:color w:val="7030A0"/>
          <w:kern w:val="2"/>
          <w:sz w:val="28"/>
          <w:szCs w:val="24"/>
          <w14:ligatures w14:val="standardContextual"/>
        </w:rPr>
        <w:lastRenderedPageBreak/>
        <w:t xml:space="preserve">Want to get in touch? </w:t>
      </w:r>
    </w:p>
    <w:p w14:paraId="4D60FA73" w14:textId="77777777" w:rsidR="00760F97" w:rsidRPr="00760F97" w:rsidRDefault="00760F97" w:rsidP="00760F97">
      <w:pPr>
        <w:spacing w:after="0" w:line="240" w:lineRule="auto"/>
        <w:rPr>
          <w:rFonts w:eastAsiaTheme="minorHAnsi"/>
          <w:kern w:val="2"/>
          <w:sz w:val="24"/>
          <w:szCs w:val="24"/>
          <w14:ligatures w14:val="standardContextual"/>
        </w:rPr>
      </w:pPr>
      <w:r w:rsidRPr="00760F97">
        <w:rPr>
          <w:rFonts w:eastAsiaTheme="minorHAnsi" w:cs="Consolas"/>
          <w:kern w:val="2"/>
          <w:sz w:val="24"/>
          <w:szCs w:val="21"/>
          <w14:ligatures w14:val="standardContextual"/>
        </w:rPr>
        <w:t xml:space="preserve">If you are Deaf, hard of hearing, deafblind, speech impaired or find it hard to talk, you can use the New Zealand Relay Service. </w:t>
      </w:r>
      <w:hyperlink r:id="rId15" w:history="1">
        <w:r w:rsidRPr="00760F97">
          <w:rPr>
            <w:rFonts w:eastAsiaTheme="minorHAnsi" w:cs="Consolas"/>
            <w:color w:val="0000FF" w:themeColor="hyperlink"/>
            <w:kern w:val="2"/>
            <w:sz w:val="24"/>
            <w:szCs w:val="21"/>
            <w:u w:val="single"/>
            <w14:ligatures w14:val="standardContextual"/>
          </w:rPr>
          <w:t>www.nzrelay.co.nz</w:t>
        </w:r>
      </w:hyperlink>
    </w:p>
    <w:p w14:paraId="1C74D975" w14:textId="77777777" w:rsidR="00760F97" w:rsidRPr="00760F97" w:rsidRDefault="00760F97" w:rsidP="00760F97">
      <w:pPr>
        <w:spacing w:after="0" w:line="240" w:lineRule="auto"/>
        <w:rPr>
          <w:rFonts w:eastAsiaTheme="minorHAnsi" w:cs="Consolas"/>
          <w:kern w:val="2"/>
          <w:sz w:val="24"/>
          <w:szCs w:val="21"/>
          <w14:ligatures w14:val="standardContextual"/>
        </w:rPr>
      </w:pPr>
    </w:p>
    <w:p w14:paraId="49C72283" w14:textId="77777777" w:rsidR="00760F97" w:rsidRPr="00760F97" w:rsidRDefault="00760F97" w:rsidP="00760F97">
      <w:pPr>
        <w:spacing w:after="0" w:line="240" w:lineRule="auto"/>
        <w:rPr>
          <w:rFonts w:eastAsiaTheme="minorHAnsi" w:cs="Consolas"/>
          <w:kern w:val="2"/>
          <w:sz w:val="24"/>
          <w:szCs w:val="21"/>
          <w14:ligatures w14:val="standardContextual"/>
        </w:rPr>
      </w:pPr>
      <w:r w:rsidRPr="00760F97">
        <w:rPr>
          <w:rFonts w:eastAsiaTheme="minorHAnsi" w:cs="Consolas"/>
          <w:kern w:val="2"/>
          <w:sz w:val="24"/>
          <w:szCs w:val="21"/>
          <w14:ligatures w14:val="standardContextual"/>
        </w:rPr>
        <w:t xml:space="preserve">If there is something specific you would like to hear about in future updates, other general feedback or you want to get in touch, please visit our </w:t>
      </w:r>
      <w:hyperlink r:id="rId16" w:history="1">
        <w:r w:rsidRPr="00760F97">
          <w:rPr>
            <w:rFonts w:eastAsiaTheme="minorHAnsi" w:cs="Consolas"/>
            <w:color w:val="0000FF" w:themeColor="hyperlink"/>
            <w:kern w:val="2"/>
            <w:sz w:val="24"/>
            <w:szCs w:val="21"/>
            <w:u w:val="single"/>
            <w14:ligatures w14:val="standardContextual"/>
          </w:rPr>
          <w:t>Contact us</w:t>
        </w:r>
      </w:hyperlink>
      <w:r w:rsidRPr="00760F97">
        <w:rPr>
          <w:rFonts w:eastAsiaTheme="minorHAnsi" w:cs="Consolas"/>
          <w:kern w:val="2"/>
          <w:sz w:val="24"/>
          <w:szCs w:val="21"/>
          <w14:ligatures w14:val="standardContextual"/>
        </w:rPr>
        <w:t xml:space="preserve"> webpage.</w:t>
      </w:r>
    </w:p>
    <w:p w14:paraId="73813371" w14:textId="77777777" w:rsidR="00760F97" w:rsidRDefault="00760F97" w:rsidP="00415FE9">
      <w:pPr>
        <w:jc w:val="both"/>
      </w:pPr>
    </w:p>
    <w:sectPr w:rsidR="00760F97" w:rsidSect="001D43E7">
      <w:headerReference w:type="first" r:id="rId1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C8C0F" w14:textId="77777777" w:rsidR="00F367C5" w:rsidRDefault="00F367C5" w:rsidP="00834D36">
      <w:pPr>
        <w:spacing w:after="0" w:line="240" w:lineRule="auto"/>
      </w:pPr>
      <w:r>
        <w:separator/>
      </w:r>
    </w:p>
  </w:endnote>
  <w:endnote w:type="continuationSeparator" w:id="0">
    <w:p w14:paraId="3CD5EFC3" w14:textId="77777777" w:rsidR="00F367C5" w:rsidRDefault="00F367C5" w:rsidP="00834D36">
      <w:pPr>
        <w:spacing w:after="0" w:line="240" w:lineRule="auto"/>
      </w:pPr>
      <w:r>
        <w:continuationSeparator/>
      </w:r>
    </w:p>
  </w:endnote>
  <w:endnote w:type="continuationNotice" w:id="1">
    <w:p w14:paraId="3F5BCC50" w14:textId="77777777" w:rsidR="00F367C5" w:rsidRDefault="00F367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4E09C" w14:textId="77777777" w:rsidR="00F367C5" w:rsidRDefault="00F367C5" w:rsidP="00834D36">
      <w:pPr>
        <w:spacing w:after="0" w:line="240" w:lineRule="auto"/>
      </w:pPr>
      <w:r>
        <w:separator/>
      </w:r>
    </w:p>
  </w:footnote>
  <w:footnote w:type="continuationSeparator" w:id="0">
    <w:p w14:paraId="64673DD5" w14:textId="77777777" w:rsidR="00F367C5" w:rsidRDefault="00F367C5" w:rsidP="00834D36">
      <w:pPr>
        <w:spacing w:after="0" w:line="240" w:lineRule="auto"/>
      </w:pPr>
      <w:r>
        <w:continuationSeparator/>
      </w:r>
    </w:p>
  </w:footnote>
  <w:footnote w:type="continuationNotice" w:id="1">
    <w:p w14:paraId="31F911A2" w14:textId="77777777" w:rsidR="00F367C5" w:rsidRDefault="00F367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4EF1" w14:textId="2051FC8B" w:rsidR="00300384" w:rsidRDefault="00300384">
    <w:pPr>
      <w:pStyle w:val="Header"/>
    </w:pPr>
    <w:r>
      <w:rPr>
        <w:noProof/>
      </w:rPr>
      <w:drawing>
        <wp:inline distT="0" distB="0" distL="0" distR="0" wp14:anchorId="04521241" wp14:editId="5B92EC1A">
          <wp:extent cx="2870791" cy="1126884"/>
          <wp:effectExtent l="0" t="0" r="0" b="0"/>
          <wp:docPr id="5" name="Picture 5" descr="The Whaikaha – Ministry of Disabled People logo, with a QR code that directs to the Whaikaha New Zealand Sign Language nam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Whaikaha – Ministry of Disabled People logo, with a QR code that directs to the Whaikaha New Zealand Sign Language name&#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7208" cy="113332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3F3EAF"/>
    <w:multiLevelType w:val="hybridMultilevel"/>
    <w:tmpl w:val="0F207B8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090F7D"/>
    <w:multiLevelType w:val="hybridMultilevel"/>
    <w:tmpl w:val="C8FE465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2305EF0"/>
    <w:multiLevelType w:val="hybridMultilevel"/>
    <w:tmpl w:val="D12043F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2574B0B"/>
    <w:multiLevelType w:val="hybridMultilevel"/>
    <w:tmpl w:val="54EE9626"/>
    <w:lvl w:ilvl="0" w:tplc="C8CE0954">
      <w:start w:val="1"/>
      <w:numFmt w:val="bullet"/>
      <w:lvlText w:val=""/>
      <w:lvlJc w:val="left"/>
      <w:pPr>
        <w:ind w:left="720" w:hanging="360"/>
      </w:pPr>
      <w:rPr>
        <w:rFonts w:ascii="Symbol" w:hAnsi="Symbol"/>
      </w:rPr>
    </w:lvl>
    <w:lvl w:ilvl="1" w:tplc="431289E8">
      <w:start w:val="1"/>
      <w:numFmt w:val="bullet"/>
      <w:lvlText w:val=""/>
      <w:lvlJc w:val="left"/>
      <w:pPr>
        <w:ind w:left="720" w:hanging="360"/>
      </w:pPr>
      <w:rPr>
        <w:rFonts w:ascii="Symbol" w:hAnsi="Symbol"/>
      </w:rPr>
    </w:lvl>
    <w:lvl w:ilvl="2" w:tplc="2090BFF6">
      <w:start w:val="1"/>
      <w:numFmt w:val="bullet"/>
      <w:lvlText w:val=""/>
      <w:lvlJc w:val="left"/>
      <w:pPr>
        <w:ind w:left="720" w:hanging="360"/>
      </w:pPr>
      <w:rPr>
        <w:rFonts w:ascii="Symbol" w:hAnsi="Symbol"/>
      </w:rPr>
    </w:lvl>
    <w:lvl w:ilvl="3" w:tplc="F5A0BF6C">
      <w:start w:val="1"/>
      <w:numFmt w:val="bullet"/>
      <w:lvlText w:val=""/>
      <w:lvlJc w:val="left"/>
      <w:pPr>
        <w:ind w:left="720" w:hanging="360"/>
      </w:pPr>
      <w:rPr>
        <w:rFonts w:ascii="Symbol" w:hAnsi="Symbol"/>
      </w:rPr>
    </w:lvl>
    <w:lvl w:ilvl="4" w:tplc="3A96F876">
      <w:start w:val="1"/>
      <w:numFmt w:val="bullet"/>
      <w:lvlText w:val=""/>
      <w:lvlJc w:val="left"/>
      <w:pPr>
        <w:ind w:left="720" w:hanging="360"/>
      </w:pPr>
      <w:rPr>
        <w:rFonts w:ascii="Symbol" w:hAnsi="Symbol"/>
      </w:rPr>
    </w:lvl>
    <w:lvl w:ilvl="5" w:tplc="6BDC5A2A">
      <w:start w:val="1"/>
      <w:numFmt w:val="bullet"/>
      <w:lvlText w:val=""/>
      <w:lvlJc w:val="left"/>
      <w:pPr>
        <w:ind w:left="720" w:hanging="360"/>
      </w:pPr>
      <w:rPr>
        <w:rFonts w:ascii="Symbol" w:hAnsi="Symbol"/>
      </w:rPr>
    </w:lvl>
    <w:lvl w:ilvl="6" w:tplc="74961B00">
      <w:start w:val="1"/>
      <w:numFmt w:val="bullet"/>
      <w:lvlText w:val=""/>
      <w:lvlJc w:val="left"/>
      <w:pPr>
        <w:ind w:left="720" w:hanging="360"/>
      </w:pPr>
      <w:rPr>
        <w:rFonts w:ascii="Symbol" w:hAnsi="Symbol"/>
      </w:rPr>
    </w:lvl>
    <w:lvl w:ilvl="7" w:tplc="30C2024C">
      <w:start w:val="1"/>
      <w:numFmt w:val="bullet"/>
      <w:lvlText w:val=""/>
      <w:lvlJc w:val="left"/>
      <w:pPr>
        <w:ind w:left="720" w:hanging="360"/>
      </w:pPr>
      <w:rPr>
        <w:rFonts w:ascii="Symbol" w:hAnsi="Symbol"/>
      </w:rPr>
    </w:lvl>
    <w:lvl w:ilvl="8" w:tplc="8AC4E7D2">
      <w:start w:val="1"/>
      <w:numFmt w:val="bullet"/>
      <w:lvlText w:val=""/>
      <w:lvlJc w:val="left"/>
      <w:pPr>
        <w:ind w:left="720" w:hanging="360"/>
      </w:pPr>
      <w:rPr>
        <w:rFonts w:ascii="Symbol" w:hAnsi="Symbol"/>
      </w:rPr>
    </w:lvl>
  </w:abstractNum>
  <w:abstractNum w:abstractNumId="7"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9" w15:restartNumberingAfterBreak="0">
    <w:nsid w:val="24225649"/>
    <w:multiLevelType w:val="hybridMultilevel"/>
    <w:tmpl w:val="EFA8C528"/>
    <w:lvl w:ilvl="0" w:tplc="44E467BC">
      <w:start w:val="1"/>
      <w:numFmt w:val="bullet"/>
      <w:lvlText w:val=""/>
      <w:lvlJc w:val="left"/>
      <w:pPr>
        <w:ind w:left="720" w:hanging="360"/>
      </w:pPr>
      <w:rPr>
        <w:rFonts w:ascii="Symbol" w:hAnsi="Symbol"/>
      </w:rPr>
    </w:lvl>
    <w:lvl w:ilvl="1" w:tplc="1B109E08">
      <w:start w:val="1"/>
      <w:numFmt w:val="bullet"/>
      <w:lvlText w:val=""/>
      <w:lvlJc w:val="left"/>
      <w:pPr>
        <w:ind w:left="720" w:hanging="360"/>
      </w:pPr>
      <w:rPr>
        <w:rFonts w:ascii="Symbol" w:hAnsi="Symbol"/>
      </w:rPr>
    </w:lvl>
    <w:lvl w:ilvl="2" w:tplc="22E40102">
      <w:start w:val="1"/>
      <w:numFmt w:val="bullet"/>
      <w:lvlText w:val=""/>
      <w:lvlJc w:val="left"/>
      <w:pPr>
        <w:ind w:left="720" w:hanging="360"/>
      </w:pPr>
      <w:rPr>
        <w:rFonts w:ascii="Symbol" w:hAnsi="Symbol"/>
      </w:rPr>
    </w:lvl>
    <w:lvl w:ilvl="3" w:tplc="08144F92">
      <w:start w:val="1"/>
      <w:numFmt w:val="bullet"/>
      <w:lvlText w:val=""/>
      <w:lvlJc w:val="left"/>
      <w:pPr>
        <w:ind w:left="720" w:hanging="360"/>
      </w:pPr>
      <w:rPr>
        <w:rFonts w:ascii="Symbol" w:hAnsi="Symbol"/>
      </w:rPr>
    </w:lvl>
    <w:lvl w:ilvl="4" w:tplc="E940EC18">
      <w:start w:val="1"/>
      <w:numFmt w:val="bullet"/>
      <w:lvlText w:val=""/>
      <w:lvlJc w:val="left"/>
      <w:pPr>
        <w:ind w:left="720" w:hanging="360"/>
      </w:pPr>
      <w:rPr>
        <w:rFonts w:ascii="Symbol" w:hAnsi="Symbol"/>
      </w:rPr>
    </w:lvl>
    <w:lvl w:ilvl="5" w:tplc="DEB66D44">
      <w:start w:val="1"/>
      <w:numFmt w:val="bullet"/>
      <w:lvlText w:val=""/>
      <w:lvlJc w:val="left"/>
      <w:pPr>
        <w:ind w:left="720" w:hanging="360"/>
      </w:pPr>
      <w:rPr>
        <w:rFonts w:ascii="Symbol" w:hAnsi="Symbol"/>
      </w:rPr>
    </w:lvl>
    <w:lvl w:ilvl="6" w:tplc="47B4142C">
      <w:start w:val="1"/>
      <w:numFmt w:val="bullet"/>
      <w:lvlText w:val=""/>
      <w:lvlJc w:val="left"/>
      <w:pPr>
        <w:ind w:left="720" w:hanging="360"/>
      </w:pPr>
      <w:rPr>
        <w:rFonts w:ascii="Symbol" w:hAnsi="Symbol"/>
      </w:rPr>
    </w:lvl>
    <w:lvl w:ilvl="7" w:tplc="34A05686">
      <w:start w:val="1"/>
      <w:numFmt w:val="bullet"/>
      <w:lvlText w:val=""/>
      <w:lvlJc w:val="left"/>
      <w:pPr>
        <w:ind w:left="720" w:hanging="360"/>
      </w:pPr>
      <w:rPr>
        <w:rFonts w:ascii="Symbol" w:hAnsi="Symbol"/>
      </w:rPr>
    </w:lvl>
    <w:lvl w:ilvl="8" w:tplc="D532730E">
      <w:start w:val="1"/>
      <w:numFmt w:val="bullet"/>
      <w:lvlText w:val=""/>
      <w:lvlJc w:val="left"/>
      <w:pPr>
        <w:ind w:left="720" w:hanging="360"/>
      </w:pPr>
      <w:rPr>
        <w:rFonts w:ascii="Symbol" w:hAnsi="Symbol"/>
      </w:rPr>
    </w:lvl>
  </w:abstractNum>
  <w:abstractNum w:abstractNumId="10" w15:restartNumberingAfterBreak="0">
    <w:nsid w:val="35F8226A"/>
    <w:multiLevelType w:val="hybridMultilevel"/>
    <w:tmpl w:val="0018E30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3A464A95"/>
    <w:multiLevelType w:val="multilevel"/>
    <w:tmpl w:val="0C8EFF9C"/>
    <w:lvl w:ilvl="0">
      <w:numFmt w:val="bullet"/>
      <w:lvlText w:val="-"/>
      <w:lvlJc w:val="left"/>
      <w:pPr>
        <w:ind w:left="360" w:hanging="360"/>
      </w:pPr>
      <w:rPr>
        <w:rFonts w:ascii="Verdana" w:eastAsia="Calibri" w:hAnsi="Verdana"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40140424"/>
    <w:multiLevelType w:val="hybridMultilevel"/>
    <w:tmpl w:val="14A8B388"/>
    <w:lvl w:ilvl="0" w:tplc="A4028634">
      <w:numFmt w:val="bullet"/>
      <w:lvlText w:val="•"/>
      <w:lvlJc w:val="left"/>
      <w:pPr>
        <w:ind w:left="720" w:hanging="720"/>
      </w:pPr>
      <w:rPr>
        <w:rFonts w:ascii="Verdana" w:eastAsia="Calibri" w:hAnsi="Verdana"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50650345"/>
    <w:multiLevelType w:val="hybridMultilevel"/>
    <w:tmpl w:val="3A148814"/>
    <w:lvl w:ilvl="0" w:tplc="C75A5DA0">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5B13C96"/>
    <w:multiLevelType w:val="hybridMultilevel"/>
    <w:tmpl w:val="2B52459E"/>
    <w:lvl w:ilvl="0" w:tplc="4224F3B8">
      <w:start w:val="1"/>
      <w:numFmt w:val="bullet"/>
      <w:lvlText w:val=""/>
      <w:lvlJc w:val="left"/>
      <w:pPr>
        <w:ind w:left="720" w:hanging="360"/>
      </w:pPr>
      <w:rPr>
        <w:rFonts w:ascii="Symbol" w:hAnsi="Symbol"/>
      </w:rPr>
    </w:lvl>
    <w:lvl w:ilvl="1" w:tplc="999ECE88">
      <w:start w:val="1"/>
      <w:numFmt w:val="bullet"/>
      <w:lvlText w:val=""/>
      <w:lvlJc w:val="left"/>
      <w:pPr>
        <w:ind w:left="720" w:hanging="360"/>
      </w:pPr>
      <w:rPr>
        <w:rFonts w:ascii="Symbol" w:hAnsi="Symbol"/>
      </w:rPr>
    </w:lvl>
    <w:lvl w:ilvl="2" w:tplc="C8AAC364">
      <w:start w:val="1"/>
      <w:numFmt w:val="bullet"/>
      <w:lvlText w:val=""/>
      <w:lvlJc w:val="left"/>
      <w:pPr>
        <w:ind w:left="720" w:hanging="360"/>
      </w:pPr>
      <w:rPr>
        <w:rFonts w:ascii="Symbol" w:hAnsi="Symbol"/>
      </w:rPr>
    </w:lvl>
    <w:lvl w:ilvl="3" w:tplc="75408EA0">
      <w:start w:val="1"/>
      <w:numFmt w:val="bullet"/>
      <w:lvlText w:val=""/>
      <w:lvlJc w:val="left"/>
      <w:pPr>
        <w:ind w:left="720" w:hanging="360"/>
      </w:pPr>
      <w:rPr>
        <w:rFonts w:ascii="Symbol" w:hAnsi="Symbol"/>
      </w:rPr>
    </w:lvl>
    <w:lvl w:ilvl="4" w:tplc="F2C2C050">
      <w:start w:val="1"/>
      <w:numFmt w:val="bullet"/>
      <w:lvlText w:val=""/>
      <w:lvlJc w:val="left"/>
      <w:pPr>
        <w:ind w:left="720" w:hanging="360"/>
      </w:pPr>
      <w:rPr>
        <w:rFonts w:ascii="Symbol" w:hAnsi="Symbol"/>
      </w:rPr>
    </w:lvl>
    <w:lvl w:ilvl="5" w:tplc="366077BC">
      <w:start w:val="1"/>
      <w:numFmt w:val="bullet"/>
      <w:lvlText w:val=""/>
      <w:lvlJc w:val="left"/>
      <w:pPr>
        <w:ind w:left="720" w:hanging="360"/>
      </w:pPr>
      <w:rPr>
        <w:rFonts w:ascii="Symbol" w:hAnsi="Symbol"/>
      </w:rPr>
    </w:lvl>
    <w:lvl w:ilvl="6" w:tplc="D0AAB77C">
      <w:start w:val="1"/>
      <w:numFmt w:val="bullet"/>
      <w:lvlText w:val=""/>
      <w:lvlJc w:val="left"/>
      <w:pPr>
        <w:ind w:left="720" w:hanging="360"/>
      </w:pPr>
      <w:rPr>
        <w:rFonts w:ascii="Symbol" w:hAnsi="Symbol"/>
      </w:rPr>
    </w:lvl>
    <w:lvl w:ilvl="7" w:tplc="8E4C89D0">
      <w:start w:val="1"/>
      <w:numFmt w:val="bullet"/>
      <w:lvlText w:val=""/>
      <w:lvlJc w:val="left"/>
      <w:pPr>
        <w:ind w:left="720" w:hanging="360"/>
      </w:pPr>
      <w:rPr>
        <w:rFonts w:ascii="Symbol" w:hAnsi="Symbol"/>
      </w:rPr>
    </w:lvl>
    <w:lvl w:ilvl="8" w:tplc="61AC739C">
      <w:start w:val="1"/>
      <w:numFmt w:val="bullet"/>
      <w:lvlText w:val=""/>
      <w:lvlJc w:val="left"/>
      <w:pPr>
        <w:ind w:left="720" w:hanging="360"/>
      </w:pPr>
      <w:rPr>
        <w:rFonts w:ascii="Symbol" w:hAnsi="Symbol"/>
      </w:rPr>
    </w:lvl>
  </w:abstractNum>
  <w:abstractNum w:abstractNumId="15" w15:restartNumberingAfterBreak="0">
    <w:nsid w:val="691E03D8"/>
    <w:multiLevelType w:val="hybridMultilevel"/>
    <w:tmpl w:val="42A2D52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2041393771">
    <w:abstractNumId w:val="8"/>
  </w:num>
  <w:num w:numId="2" w16cid:durableId="817069531">
    <w:abstractNumId w:val="1"/>
  </w:num>
  <w:num w:numId="3" w16cid:durableId="1184441468">
    <w:abstractNumId w:val="0"/>
  </w:num>
  <w:num w:numId="4" w16cid:durableId="368921256">
    <w:abstractNumId w:val="3"/>
  </w:num>
  <w:num w:numId="5" w16cid:durableId="111442276">
    <w:abstractNumId w:val="7"/>
  </w:num>
  <w:num w:numId="6" w16cid:durableId="1201435717">
    <w:abstractNumId w:val="13"/>
  </w:num>
  <w:num w:numId="7" w16cid:durableId="267280815">
    <w:abstractNumId w:val="10"/>
  </w:num>
  <w:num w:numId="8" w16cid:durableId="1405107713">
    <w:abstractNumId w:val="11"/>
  </w:num>
  <w:num w:numId="9" w16cid:durableId="1003313561">
    <w:abstractNumId w:val="2"/>
  </w:num>
  <w:num w:numId="10" w16cid:durableId="244144369">
    <w:abstractNumId w:val="15"/>
  </w:num>
  <w:num w:numId="11" w16cid:durableId="942764980">
    <w:abstractNumId w:val="4"/>
  </w:num>
  <w:num w:numId="12" w16cid:durableId="793602935">
    <w:abstractNumId w:val="5"/>
  </w:num>
  <w:num w:numId="13" w16cid:durableId="980496432">
    <w:abstractNumId w:val="12"/>
  </w:num>
  <w:num w:numId="14" w16cid:durableId="1664969854">
    <w:abstractNumId w:val="14"/>
  </w:num>
  <w:num w:numId="15" w16cid:durableId="696347097">
    <w:abstractNumId w:val="9"/>
  </w:num>
  <w:num w:numId="16" w16cid:durableId="30239194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36"/>
    <w:rsid w:val="0000030A"/>
    <w:rsid w:val="00000786"/>
    <w:rsid w:val="00000B4C"/>
    <w:rsid w:val="00000EDC"/>
    <w:rsid w:val="000018D1"/>
    <w:rsid w:val="00002134"/>
    <w:rsid w:val="0000326E"/>
    <w:rsid w:val="00004643"/>
    <w:rsid w:val="00004D1F"/>
    <w:rsid w:val="00005BBE"/>
    <w:rsid w:val="00006651"/>
    <w:rsid w:val="000068C1"/>
    <w:rsid w:val="000106D0"/>
    <w:rsid w:val="00012B73"/>
    <w:rsid w:val="00014D85"/>
    <w:rsid w:val="0001565B"/>
    <w:rsid w:val="000224CC"/>
    <w:rsid w:val="0002651D"/>
    <w:rsid w:val="000273A2"/>
    <w:rsid w:val="000278F2"/>
    <w:rsid w:val="00027CBD"/>
    <w:rsid w:val="00027CE6"/>
    <w:rsid w:val="00032694"/>
    <w:rsid w:val="000335E3"/>
    <w:rsid w:val="000335E5"/>
    <w:rsid w:val="00034336"/>
    <w:rsid w:val="00034C4D"/>
    <w:rsid w:val="00034FD2"/>
    <w:rsid w:val="00035EED"/>
    <w:rsid w:val="00037CB0"/>
    <w:rsid w:val="0004018C"/>
    <w:rsid w:val="000401FA"/>
    <w:rsid w:val="00040220"/>
    <w:rsid w:val="0004087A"/>
    <w:rsid w:val="00042AFF"/>
    <w:rsid w:val="00044E53"/>
    <w:rsid w:val="00050C03"/>
    <w:rsid w:val="00051675"/>
    <w:rsid w:val="00051C48"/>
    <w:rsid w:val="00052B6E"/>
    <w:rsid w:val="00053688"/>
    <w:rsid w:val="00053E3E"/>
    <w:rsid w:val="00054EE9"/>
    <w:rsid w:val="000560DF"/>
    <w:rsid w:val="0005673C"/>
    <w:rsid w:val="00056848"/>
    <w:rsid w:val="00056CD9"/>
    <w:rsid w:val="00057E6A"/>
    <w:rsid w:val="0006170D"/>
    <w:rsid w:val="00061F42"/>
    <w:rsid w:val="00062A59"/>
    <w:rsid w:val="00063745"/>
    <w:rsid w:val="00063A32"/>
    <w:rsid w:val="0006566A"/>
    <w:rsid w:val="00065AA3"/>
    <w:rsid w:val="00065E31"/>
    <w:rsid w:val="00066F4A"/>
    <w:rsid w:val="00072178"/>
    <w:rsid w:val="0007251B"/>
    <w:rsid w:val="00072B78"/>
    <w:rsid w:val="00074B5E"/>
    <w:rsid w:val="00074F69"/>
    <w:rsid w:val="00075477"/>
    <w:rsid w:val="000823CF"/>
    <w:rsid w:val="000827EA"/>
    <w:rsid w:val="00082C79"/>
    <w:rsid w:val="00083388"/>
    <w:rsid w:val="00083783"/>
    <w:rsid w:val="00084062"/>
    <w:rsid w:val="000864F8"/>
    <w:rsid w:val="00091B2C"/>
    <w:rsid w:val="00093037"/>
    <w:rsid w:val="00095701"/>
    <w:rsid w:val="00095DF2"/>
    <w:rsid w:val="00096020"/>
    <w:rsid w:val="00097D7F"/>
    <w:rsid w:val="00097EFD"/>
    <w:rsid w:val="000A0D3B"/>
    <w:rsid w:val="000A0E01"/>
    <w:rsid w:val="000A21BE"/>
    <w:rsid w:val="000A2FD4"/>
    <w:rsid w:val="000A42B9"/>
    <w:rsid w:val="000A43DB"/>
    <w:rsid w:val="000A576B"/>
    <w:rsid w:val="000A66BB"/>
    <w:rsid w:val="000A7711"/>
    <w:rsid w:val="000B227D"/>
    <w:rsid w:val="000B3CD7"/>
    <w:rsid w:val="000B4EB0"/>
    <w:rsid w:val="000C2496"/>
    <w:rsid w:val="000C33FA"/>
    <w:rsid w:val="000C3616"/>
    <w:rsid w:val="000C382B"/>
    <w:rsid w:val="000C3C17"/>
    <w:rsid w:val="000C3C62"/>
    <w:rsid w:val="000D1CDC"/>
    <w:rsid w:val="000D2DCF"/>
    <w:rsid w:val="000D3993"/>
    <w:rsid w:val="000D4016"/>
    <w:rsid w:val="000D515C"/>
    <w:rsid w:val="000D560C"/>
    <w:rsid w:val="000E0DB1"/>
    <w:rsid w:val="000E3BB9"/>
    <w:rsid w:val="000E4EDB"/>
    <w:rsid w:val="000E561E"/>
    <w:rsid w:val="000E56D0"/>
    <w:rsid w:val="000E75CE"/>
    <w:rsid w:val="000F3AA6"/>
    <w:rsid w:val="000F4256"/>
    <w:rsid w:val="000F5148"/>
    <w:rsid w:val="000F5C3A"/>
    <w:rsid w:val="000F5EC3"/>
    <w:rsid w:val="000F66E6"/>
    <w:rsid w:val="00103559"/>
    <w:rsid w:val="0010559E"/>
    <w:rsid w:val="0010606C"/>
    <w:rsid w:val="001062EB"/>
    <w:rsid w:val="00106AED"/>
    <w:rsid w:val="00107621"/>
    <w:rsid w:val="00111FB8"/>
    <w:rsid w:val="0011227F"/>
    <w:rsid w:val="00114C29"/>
    <w:rsid w:val="00115757"/>
    <w:rsid w:val="0011737A"/>
    <w:rsid w:val="00121395"/>
    <w:rsid w:val="0012281B"/>
    <w:rsid w:val="00122A23"/>
    <w:rsid w:val="00122C9A"/>
    <w:rsid w:val="00122F62"/>
    <w:rsid w:val="00123EFF"/>
    <w:rsid w:val="001250FB"/>
    <w:rsid w:val="00126145"/>
    <w:rsid w:val="0012777B"/>
    <w:rsid w:val="001279AC"/>
    <w:rsid w:val="00131E08"/>
    <w:rsid w:val="00132962"/>
    <w:rsid w:val="00132C4F"/>
    <w:rsid w:val="00133ACE"/>
    <w:rsid w:val="00137738"/>
    <w:rsid w:val="00137CB2"/>
    <w:rsid w:val="00141423"/>
    <w:rsid w:val="0014239D"/>
    <w:rsid w:val="00143789"/>
    <w:rsid w:val="00145714"/>
    <w:rsid w:val="00146061"/>
    <w:rsid w:val="00146636"/>
    <w:rsid w:val="00150AE4"/>
    <w:rsid w:val="00150ED9"/>
    <w:rsid w:val="00151D34"/>
    <w:rsid w:val="001549BB"/>
    <w:rsid w:val="0015559B"/>
    <w:rsid w:val="001559D6"/>
    <w:rsid w:val="0015657E"/>
    <w:rsid w:val="001646CE"/>
    <w:rsid w:val="00164894"/>
    <w:rsid w:val="00165103"/>
    <w:rsid w:val="00165B29"/>
    <w:rsid w:val="00167E73"/>
    <w:rsid w:val="00167E90"/>
    <w:rsid w:val="001707AC"/>
    <w:rsid w:val="0017138E"/>
    <w:rsid w:val="00172100"/>
    <w:rsid w:val="00172B69"/>
    <w:rsid w:val="001754EA"/>
    <w:rsid w:val="00175756"/>
    <w:rsid w:val="00175DDD"/>
    <w:rsid w:val="001778A0"/>
    <w:rsid w:val="001810CA"/>
    <w:rsid w:val="00182710"/>
    <w:rsid w:val="00182E01"/>
    <w:rsid w:val="001831C4"/>
    <w:rsid w:val="00184553"/>
    <w:rsid w:val="00185F0A"/>
    <w:rsid w:val="001863AB"/>
    <w:rsid w:val="001865AB"/>
    <w:rsid w:val="00186A2B"/>
    <w:rsid w:val="00190289"/>
    <w:rsid w:val="001912CC"/>
    <w:rsid w:val="00191D4A"/>
    <w:rsid w:val="00195703"/>
    <w:rsid w:val="00197347"/>
    <w:rsid w:val="00197C84"/>
    <w:rsid w:val="001A1A9E"/>
    <w:rsid w:val="001A5284"/>
    <w:rsid w:val="001A561C"/>
    <w:rsid w:val="001A59B4"/>
    <w:rsid w:val="001A67B5"/>
    <w:rsid w:val="001A6F23"/>
    <w:rsid w:val="001A7DB6"/>
    <w:rsid w:val="001B1AF6"/>
    <w:rsid w:val="001B38E1"/>
    <w:rsid w:val="001B4DD2"/>
    <w:rsid w:val="001B6F4C"/>
    <w:rsid w:val="001B74D5"/>
    <w:rsid w:val="001C47D3"/>
    <w:rsid w:val="001C4949"/>
    <w:rsid w:val="001D1F3A"/>
    <w:rsid w:val="001D2729"/>
    <w:rsid w:val="001D29A7"/>
    <w:rsid w:val="001D3640"/>
    <w:rsid w:val="001D3744"/>
    <w:rsid w:val="001D3A93"/>
    <w:rsid w:val="001D43E7"/>
    <w:rsid w:val="001D63B2"/>
    <w:rsid w:val="001D7284"/>
    <w:rsid w:val="001D78D6"/>
    <w:rsid w:val="001E06C3"/>
    <w:rsid w:val="001E138B"/>
    <w:rsid w:val="001E180C"/>
    <w:rsid w:val="001E3070"/>
    <w:rsid w:val="001E3E0B"/>
    <w:rsid w:val="001E570D"/>
    <w:rsid w:val="001F1DC0"/>
    <w:rsid w:val="001F4BB8"/>
    <w:rsid w:val="001F55F8"/>
    <w:rsid w:val="002000E3"/>
    <w:rsid w:val="00202215"/>
    <w:rsid w:val="00202E31"/>
    <w:rsid w:val="00203131"/>
    <w:rsid w:val="00204BE9"/>
    <w:rsid w:val="00213DA6"/>
    <w:rsid w:val="00216302"/>
    <w:rsid w:val="00223930"/>
    <w:rsid w:val="002241BB"/>
    <w:rsid w:val="00226640"/>
    <w:rsid w:val="002276E1"/>
    <w:rsid w:val="00227DA0"/>
    <w:rsid w:val="002318BF"/>
    <w:rsid w:val="00232F41"/>
    <w:rsid w:val="002343E0"/>
    <w:rsid w:val="0023526E"/>
    <w:rsid w:val="00235616"/>
    <w:rsid w:val="0023586B"/>
    <w:rsid w:val="00236CF1"/>
    <w:rsid w:val="00236D2D"/>
    <w:rsid w:val="002375A0"/>
    <w:rsid w:val="002409B7"/>
    <w:rsid w:val="00240D3C"/>
    <w:rsid w:val="0024188A"/>
    <w:rsid w:val="00244726"/>
    <w:rsid w:val="00245A2B"/>
    <w:rsid w:val="00246841"/>
    <w:rsid w:val="002469AB"/>
    <w:rsid w:val="00247CFF"/>
    <w:rsid w:val="00247D61"/>
    <w:rsid w:val="00247DB7"/>
    <w:rsid w:val="002519BA"/>
    <w:rsid w:val="00252BAD"/>
    <w:rsid w:val="00253CFA"/>
    <w:rsid w:val="0025417B"/>
    <w:rsid w:val="00254F55"/>
    <w:rsid w:val="0025510C"/>
    <w:rsid w:val="00255257"/>
    <w:rsid w:val="00255A6B"/>
    <w:rsid w:val="00257687"/>
    <w:rsid w:val="00260804"/>
    <w:rsid w:val="002621FF"/>
    <w:rsid w:val="00263421"/>
    <w:rsid w:val="00263B17"/>
    <w:rsid w:val="0026490D"/>
    <w:rsid w:val="00264BF8"/>
    <w:rsid w:val="0026530C"/>
    <w:rsid w:val="0026548B"/>
    <w:rsid w:val="00266021"/>
    <w:rsid w:val="00266052"/>
    <w:rsid w:val="00266789"/>
    <w:rsid w:val="002674AD"/>
    <w:rsid w:val="00270F5F"/>
    <w:rsid w:val="00272D28"/>
    <w:rsid w:val="002731A4"/>
    <w:rsid w:val="002732F7"/>
    <w:rsid w:val="00273782"/>
    <w:rsid w:val="002741A5"/>
    <w:rsid w:val="00277A38"/>
    <w:rsid w:val="00277C99"/>
    <w:rsid w:val="002824C6"/>
    <w:rsid w:val="00282A34"/>
    <w:rsid w:val="002834FB"/>
    <w:rsid w:val="00283DA4"/>
    <w:rsid w:val="00284B9E"/>
    <w:rsid w:val="002861D3"/>
    <w:rsid w:val="0028729B"/>
    <w:rsid w:val="002876AF"/>
    <w:rsid w:val="00290FD8"/>
    <w:rsid w:val="00292ECC"/>
    <w:rsid w:val="002A0EC0"/>
    <w:rsid w:val="002A2CA4"/>
    <w:rsid w:val="002A3E32"/>
    <w:rsid w:val="002A3F08"/>
    <w:rsid w:val="002A4534"/>
    <w:rsid w:val="002A4B38"/>
    <w:rsid w:val="002A4FA5"/>
    <w:rsid w:val="002A5C13"/>
    <w:rsid w:val="002B1195"/>
    <w:rsid w:val="002B1A6C"/>
    <w:rsid w:val="002B459B"/>
    <w:rsid w:val="002B4752"/>
    <w:rsid w:val="002B4AFC"/>
    <w:rsid w:val="002B6173"/>
    <w:rsid w:val="002B6842"/>
    <w:rsid w:val="002C16B6"/>
    <w:rsid w:val="002C303B"/>
    <w:rsid w:val="002C354E"/>
    <w:rsid w:val="002C43D2"/>
    <w:rsid w:val="002C4493"/>
    <w:rsid w:val="002C6504"/>
    <w:rsid w:val="002C6C8E"/>
    <w:rsid w:val="002C75F7"/>
    <w:rsid w:val="002D0935"/>
    <w:rsid w:val="002D1248"/>
    <w:rsid w:val="002D1C62"/>
    <w:rsid w:val="002D358D"/>
    <w:rsid w:val="002D367B"/>
    <w:rsid w:val="002D42BE"/>
    <w:rsid w:val="002D440A"/>
    <w:rsid w:val="002D652B"/>
    <w:rsid w:val="002D7960"/>
    <w:rsid w:val="002D7E82"/>
    <w:rsid w:val="002E259E"/>
    <w:rsid w:val="002E6A35"/>
    <w:rsid w:val="002E6C6A"/>
    <w:rsid w:val="002F2525"/>
    <w:rsid w:val="002F32F2"/>
    <w:rsid w:val="002F50F1"/>
    <w:rsid w:val="002F5461"/>
    <w:rsid w:val="002F6FC5"/>
    <w:rsid w:val="002F709F"/>
    <w:rsid w:val="00300384"/>
    <w:rsid w:val="00300BB0"/>
    <w:rsid w:val="00301310"/>
    <w:rsid w:val="0030167F"/>
    <w:rsid w:val="00301911"/>
    <w:rsid w:val="00301AB9"/>
    <w:rsid w:val="00301F99"/>
    <w:rsid w:val="00302BD0"/>
    <w:rsid w:val="00302FCE"/>
    <w:rsid w:val="00305116"/>
    <w:rsid w:val="00306049"/>
    <w:rsid w:val="00307E6C"/>
    <w:rsid w:val="00310B91"/>
    <w:rsid w:val="00311179"/>
    <w:rsid w:val="0031355F"/>
    <w:rsid w:val="00313C7A"/>
    <w:rsid w:val="003141AE"/>
    <w:rsid w:val="00315EB3"/>
    <w:rsid w:val="00316BE3"/>
    <w:rsid w:val="003177E8"/>
    <w:rsid w:val="00320597"/>
    <w:rsid w:val="00322FA2"/>
    <w:rsid w:val="0032321A"/>
    <w:rsid w:val="003236FD"/>
    <w:rsid w:val="003248BA"/>
    <w:rsid w:val="003257AD"/>
    <w:rsid w:val="00327B7B"/>
    <w:rsid w:val="00330796"/>
    <w:rsid w:val="00330F43"/>
    <w:rsid w:val="00331455"/>
    <w:rsid w:val="003320C6"/>
    <w:rsid w:val="00332C92"/>
    <w:rsid w:val="00333395"/>
    <w:rsid w:val="0033476B"/>
    <w:rsid w:val="00336EBD"/>
    <w:rsid w:val="00340F9D"/>
    <w:rsid w:val="0034333B"/>
    <w:rsid w:val="00343DFB"/>
    <w:rsid w:val="00346424"/>
    <w:rsid w:val="00346733"/>
    <w:rsid w:val="0034684C"/>
    <w:rsid w:val="00350697"/>
    <w:rsid w:val="00350ABA"/>
    <w:rsid w:val="003524E0"/>
    <w:rsid w:val="003524F1"/>
    <w:rsid w:val="00353495"/>
    <w:rsid w:val="003534A8"/>
    <w:rsid w:val="00354EC2"/>
    <w:rsid w:val="003574CC"/>
    <w:rsid w:val="00357B00"/>
    <w:rsid w:val="0036529B"/>
    <w:rsid w:val="00366B02"/>
    <w:rsid w:val="00366F8A"/>
    <w:rsid w:val="00367B03"/>
    <w:rsid w:val="00371B4D"/>
    <w:rsid w:val="00372BF8"/>
    <w:rsid w:val="003763F7"/>
    <w:rsid w:val="0037703C"/>
    <w:rsid w:val="003778FE"/>
    <w:rsid w:val="00384D62"/>
    <w:rsid w:val="003911F2"/>
    <w:rsid w:val="00391A25"/>
    <w:rsid w:val="00391DBA"/>
    <w:rsid w:val="00393D96"/>
    <w:rsid w:val="0039404A"/>
    <w:rsid w:val="00397220"/>
    <w:rsid w:val="0039757F"/>
    <w:rsid w:val="00397EC0"/>
    <w:rsid w:val="003A1DF9"/>
    <w:rsid w:val="003A2AB2"/>
    <w:rsid w:val="003A4A40"/>
    <w:rsid w:val="003A571E"/>
    <w:rsid w:val="003A761A"/>
    <w:rsid w:val="003A7D07"/>
    <w:rsid w:val="003B02D9"/>
    <w:rsid w:val="003B04A1"/>
    <w:rsid w:val="003B07B8"/>
    <w:rsid w:val="003B0A38"/>
    <w:rsid w:val="003B394C"/>
    <w:rsid w:val="003B39F6"/>
    <w:rsid w:val="003B4B38"/>
    <w:rsid w:val="003B55DC"/>
    <w:rsid w:val="003B57BF"/>
    <w:rsid w:val="003B67B1"/>
    <w:rsid w:val="003B69CB"/>
    <w:rsid w:val="003B7778"/>
    <w:rsid w:val="003C0CA7"/>
    <w:rsid w:val="003C20F4"/>
    <w:rsid w:val="003C2AD2"/>
    <w:rsid w:val="003C2CA5"/>
    <w:rsid w:val="003C76C7"/>
    <w:rsid w:val="003D0480"/>
    <w:rsid w:val="003D0B33"/>
    <w:rsid w:val="003D0D1A"/>
    <w:rsid w:val="003D20E8"/>
    <w:rsid w:val="003D2390"/>
    <w:rsid w:val="003D4D5B"/>
    <w:rsid w:val="003D4E6B"/>
    <w:rsid w:val="003D54AC"/>
    <w:rsid w:val="003D5E52"/>
    <w:rsid w:val="003E03E9"/>
    <w:rsid w:val="003E2546"/>
    <w:rsid w:val="003E2869"/>
    <w:rsid w:val="003E2AE0"/>
    <w:rsid w:val="003E3722"/>
    <w:rsid w:val="003E433A"/>
    <w:rsid w:val="003E5AB0"/>
    <w:rsid w:val="003E5CC9"/>
    <w:rsid w:val="003E6E89"/>
    <w:rsid w:val="003F0246"/>
    <w:rsid w:val="003F09EE"/>
    <w:rsid w:val="003F17EC"/>
    <w:rsid w:val="003F291E"/>
    <w:rsid w:val="003F6F9B"/>
    <w:rsid w:val="003F7623"/>
    <w:rsid w:val="003F76FF"/>
    <w:rsid w:val="0040270F"/>
    <w:rsid w:val="00404676"/>
    <w:rsid w:val="00404721"/>
    <w:rsid w:val="00406E4F"/>
    <w:rsid w:val="004122F0"/>
    <w:rsid w:val="00413466"/>
    <w:rsid w:val="00415749"/>
    <w:rsid w:val="004157B8"/>
    <w:rsid w:val="00415E40"/>
    <w:rsid w:val="00415FE9"/>
    <w:rsid w:val="004167FA"/>
    <w:rsid w:val="0042030F"/>
    <w:rsid w:val="0042113D"/>
    <w:rsid w:val="004227ED"/>
    <w:rsid w:val="00423D59"/>
    <w:rsid w:val="00425AE4"/>
    <w:rsid w:val="00426CA1"/>
    <w:rsid w:val="00431D21"/>
    <w:rsid w:val="00431FB7"/>
    <w:rsid w:val="004358D1"/>
    <w:rsid w:val="00436F3B"/>
    <w:rsid w:val="00441093"/>
    <w:rsid w:val="00441256"/>
    <w:rsid w:val="004445F0"/>
    <w:rsid w:val="00444ADA"/>
    <w:rsid w:val="00445B39"/>
    <w:rsid w:val="00445BCE"/>
    <w:rsid w:val="00446425"/>
    <w:rsid w:val="00446718"/>
    <w:rsid w:val="00447030"/>
    <w:rsid w:val="00450089"/>
    <w:rsid w:val="00450C9B"/>
    <w:rsid w:val="00451628"/>
    <w:rsid w:val="00454F25"/>
    <w:rsid w:val="004608E9"/>
    <w:rsid w:val="00460AE2"/>
    <w:rsid w:val="00461656"/>
    <w:rsid w:val="00461D36"/>
    <w:rsid w:val="004627FF"/>
    <w:rsid w:val="00464528"/>
    <w:rsid w:val="00464BE1"/>
    <w:rsid w:val="00467FFB"/>
    <w:rsid w:val="00471056"/>
    <w:rsid w:val="004710B8"/>
    <w:rsid w:val="00472C04"/>
    <w:rsid w:val="00473529"/>
    <w:rsid w:val="00473C86"/>
    <w:rsid w:val="00475B8A"/>
    <w:rsid w:val="00475D66"/>
    <w:rsid w:val="00476361"/>
    <w:rsid w:val="00480369"/>
    <w:rsid w:val="00480666"/>
    <w:rsid w:val="00480CCA"/>
    <w:rsid w:val="00483207"/>
    <w:rsid w:val="00485A02"/>
    <w:rsid w:val="00485AB4"/>
    <w:rsid w:val="0048652A"/>
    <w:rsid w:val="004902B6"/>
    <w:rsid w:val="00490F7D"/>
    <w:rsid w:val="004918B0"/>
    <w:rsid w:val="00491DE8"/>
    <w:rsid w:val="004928B9"/>
    <w:rsid w:val="00492F4D"/>
    <w:rsid w:val="00496149"/>
    <w:rsid w:val="00496783"/>
    <w:rsid w:val="004977BA"/>
    <w:rsid w:val="004A0356"/>
    <w:rsid w:val="004A08CF"/>
    <w:rsid w:val="004A197D"/>
    <w:rsid w:val="004A3764"/>
    <w:rsid w:val="004A5D3F"/>
    <w:rsid w:val="004B2A1A"/>
    <w:rsid w:val="004B2D4E"/>
    <w:rsid w:val="004B2DFA"/>
    <w:rsid w:val="004B4F1E"/>
    <w:rsid w:val="004B6BBB"/>
    <w:rsid w:val="004B7446"/>
    <w:rsid w:val="004B7C39"/>
    <w:rsid w:val="004C1FB0"/>
    <w:rsid w:val="004C3B64"/>
    <w:rsid w:val="004C5302"/>
    <w:rsid w:val="004C567A"/>
    <w:rsid w:val="004C6DCE"/>
    <w:rsid w:val="004C77FF"/>
    <w:rsid w:val="004D02E9"/>
    <w:rsid w:val="004D0AE9"/>
    <w:rsid w:val="004D0F51"/>
    <w:rsid w:val="004D790A"/>
    <w:rsid w:val="004D7E40"/>
    <w:rsid w:val="004E245F"/>
    <w:rsid w:val="004E2F51"/>
    <w:rsid w:val="004E36A2"/>
    <w:rsid w:val="004E38CF"/>
    <w:rsid w:val="004E42C9"/>
    <w:rsid w:val="004E4614"/>
    <w:rsid w:val="004E524F"/>
    <w:rsid w:val="004E58B7"/>
    <w:rsid w:val="004E5A3E"/>
    <w:rsid w:val="004E648D"/>
    <w:rsid w:val="004E717A"/>
    <w:rsid w:val="004F15AB"/>
    <w:rsid w:val="004F50BA"/>
    <w:rsid w:val="004F576B"/>
    <w:rsid w:val="004F581B"/>
    <w:rsid w:val="00500579"/>
    <w:rsid w:val="00501109"/>
    <w:rsid w:val="00502451"/>
    <w:rsid w:val="00504163"/>
    <w:rsid w:val="00505947"/>
    <w:rsid w:val="00505CD7"/>
    <w:rsid w:val="00507CC2"/>
    <w:rsid w:val="00507D11"/>
    <w:rsid w:val="005128C8"/>
    <w:rsid w:val="00512AB4"/>
    <w:rsid w:val="00512DAD"/>
    <w:rsid w:val="005146A0"/>
    <w:rsid w:val="0051571F"/>
    <w:rsid w:val="00516528"/>
    <w:rsid w:val="005167DA"/>
    <w:rsid w:val="00517079"/>
    <w:rsid w:val="0051726C"/>
    <w:rsid w:val="00520726"/>
    <w:rsid w:val="005218C8"/>
    <w:rsid w:val="00523CDD"/>
    <w:rsid w:val="005255A4"/>
    <w:rsid w:val="00527224"/>
    <w:rsid w:val="005275E1"/>
    <w:rsid w:val="00532102"/>
    <w:rsid w:val="00533E65"/>
    <w:rsid w:val="00534751"/>
    <w:rsid w:val="00534E8B"/>
    <w:rsid w:val="00534FAF"/>
    <w:rsid w:val="00535085"/>
    <w:rsid w:val="005379CD"/>
    <w:rsid w:val="00541423"/>
    <w:rsid w:val="0054291E"/>
    <w:rsid w:val="00542D99"/>
    <w:rsid w:val="005438A6"/>
    <w:rsid w:val="00544584"/>
    <w:rsid w:val="00545200"/>
    <w:rsid w:val="00546571"/>
    <w:rsid w:val="00547B40"/>
    <w:rsid w:val="00551221"/>
    <w:rsid w:val="00551254"/>
    <w:rsid w:val="00551443"/>
    <w:rsid w:val="00551CC0"/>
    <w:rsid w:val="00552B51"/>
    <w:rsid w:val="005547AC"/>
    <w:rsid w:val="005548B5"/>
    <w:rsid w:val="00554B5F"/>
    <w:rsid w:val="00554E05"/>
    <w:rsid w:val="005568F1"/>
    <w:rsid w:val="00556DE0"/>
    <w:rsid w:val="00556FD4"/>
    <w:rsid w:val="00560BDC"/>
    <w:rsid w:val="00562C20"/>
    <w:rsid w:val="005633D2"/>
    <w:rsid w:val="00563D78"/>
    <w:rsid w:val="005651EC"/>
    <w:rsid w:val="00565DF7"/>
    <w:rsid w:val="0056681E"/>
    <w:rsid w:val="0057035E"/>
    <w:rsid w:val="00572012"/>
    <w:rsid w:val="00572AA9"/>
    <w:rsid w:val="00573230"/>
    <w:rsid w:val="00574F79"/>
    <w:rsid w:val="005767A3"/>
    <w:rsid w:val="00576A34"/>
    <w:rsid w:val="005770AB"/>
    <w:rsid w:val="005777D8"/>
    <w:rsid w:val="00580E49"/>
    <w:rsid w:val="0058255A"/>
    <w:rsid w:val="0058277B"/>
    <w:rsid w:val="00586F4B"/>
    <w:rsid w:val="005874AE"/>
    <w:rsid w:val="0059398C"/>
    <w:rsid w:val="00594D51"/>
    <w:rsid w:val="00595578"/>
    <w:rsid w:val="00595906"/>
    <w:rsid w:val="00595CD2"/>
    <w:rsid w:val="0059650A"/>
    <w:rsid w:val="005A4176"/>
    <w:rsid w:val="005A5060"/>
    <w:rsid w:val="005A5C5C"/>
    <w:rsid w:val="005A69C2"/>
    <w:rsid w:val="005B0231"/>
    <w:rsid w:val="005B11F9"/>
    <w:rsid w:val="005B1A7A"/>
    <w:rsid w:val="005B1F4F"/>
    <w:rsid w:val="005B261A"/>
    <w:rsid w:val="005B3AA9"/>
    <w:rsid w:val="005B4B98"/>
    <w:rsid w:val="005C1B9A"/>
    <w:rsid w:val="005C2A57"/>
    <w:rsid w:val="005C353E"/>
    <w:rsid w:val="005C4038"/>
    <w:rsid w:val="005C43F3"/>
    <w:rsid w:val="005C5B25"/>
    <w:rsid w:val="005D078D"/>
    <w:rsid w:val="005D08DE"/>
    <w:rsid w:val="005D0942"/>
    <w:rsid w:val="005D0FBE"/>
    <w:rsid w:val="005D24A2"/>
    <w:rsid w:val="005D25FA"/>
    <w:rsid w:val="005D492D"/>
    <w:rsid w:val="005D704F"/>
    <w:rsid w:val="005D7E64"/>
    <w:rsid w:val="005E158B"/>
    <w:rsid w:val="005E1AE8"/>
    <w:rsid w:val="005E25C1"/>
    <w:rsid w:val="005F0791"/>
    <w:rsid w:val="005F1AB2"/>
    <w:rsid w:val="005F1C54"/>
    <w:rsid w:val="005F246B"/>
    <w:rsid w:val="005F343D"/>
    <w:rsid w:val="005F5255"/>
    <w:rsid w:val="0060430C"/>
    <w:rsid w:val="00604800"/>
    <w:rsid w:val="0060630E"/>
    <w:rsid w:val="00606D6F"/>
    <w:rsid w:val="00612079"/>
    <w:rsid w:val="006121AD"/>
    <w:rsid w:val="0061249A"/>
    <w:rsid w:val="00613858"/>
    <w:rsid w:val="00616130"/>
    <w:rsid w:val="0061655C"/>
    <w:rsid w:val="0061659C"/>
    <w:rsid w:val="00617432"/>
    <w:rsid w:val="006176CD"/>
    <w:rsid w:val="00621740"/>
    <w:rsid w:val="00621C15"/>
    <w:rsid w:val="00621C33"/>
    <w:rsid w:val="0062229C"/>
    <w:rsid w:val="00624BFC"/>
    <w:rsid w:val="006250A4"/>
    <w:rsid w:val="006302B0"/>
    <w:rsid w:val="006306C3"/>
    <w:rsid w:val="00630713"/>
    <w:rsid w:val="00631D73"/>
    <w:rsid w:val="00632C0C"/>
    <w:rsid w:val="00633297"/>
    <w:rsid w:val="00633DFE"/>
    <w:rsid w:val="00634318"/>
    <w:rsid w:val="006353D0"/>
    <w:rsid w:val="006355AC"/>
    <w:rsid w:val="00636A4D"/>
    <w:rsid w:val="0063700D"/>
    <w:rsid w:val="0063774F"/>
    <w:rsid w:val="00640022"/>
    <w:rsid w:val="00641A4A"/>
    <w:rsid w:val="006457AE"/>
    <w:rsid w:val="006473A5"/>
    <w:rsid w:val="00647928"/>
    <w:rsid w:val="006503B3"/>
    <w:rsid w:val="00652629"/>
    <w:rsid w:val="0065367F"/>
    <w:rsid w:val="006538DA"/>
    <w:rsid w:val="00654BB8"/>
    <w:rsid w:val="00655190"/>
    <w:rsid w:val="00655A13"/>
    <w:rsid w:val="006608C8"/>
    <w:rsid w:val="00660AA9"/>
    <w:rsid w:val="006619DF"/>
    <w:rsid w:val="00661E34"/>
    <w:rsid w:val="00663917"/>
    <w:rsid w:val="0066504F"/>
    <w:rsid w:val="00667108"/>
    <w:rsid w:val="00670710"/>
    <w:rsid w:val="006710BC"/>
    <w:rsid w:val="00671E58"/>
    <w:rsid w:val="00672829"/>
    <w:rsid w:val="00673146"/>
    <w:rsid w:val="006738AC"/>
    <w:rsid w:val="0068055F"/>
    <w:rsid w:val="00680CCA"/>
    <w:rsid w:val="0068236E"/>
    <w:rsid w:val="00682F94"/>
    <w:rsid w:val="0068417A"/>
    <w:rsid w:val="006878D5"/>
    <w:rsid w:val="00694E70"/>
    <w:rsid w:val="00696E5B"/>
    <w:rsid w:val="006A0970"/>
    <w:rsid w:val="006A097B"/>
    <w:rsid w:val="006A0D6B"/>
    <w:rsid w:val="006A165B"/>
    <w:rsid w:val="006A17A9"/>
    <w:rsid w:val="006A41A5"/>
    <w:rsid w:val="006A47AB"/>
    <w:rsid w:val="006A48FA"/>
    <w:rsid w:val="006A4A09"/>
    <w:rsid w:val="006A4DD7"/>
    <w:rsid w:val="006A601A"/>
    <w:rsid w:val="006A62CB"/>
    <w:rsid w:val="006A6588"/>
    <w:rsid w:val="006A6A61"/>
    <w:rsid w:val="006B02B4"/>
    <w:rsid w:val="006B09EE"/>
    <w:rsid w:val="006B0D5B"/>
    <w:rsid w:val="006B11BC"/>
    <w:rsid w:val="006B19BD"/>
    <w:rsid w:val="006B351B"/>
    <w:rsid w:val="006B65CE"/>
    <w:rsid w:val="006B7255"/>
    <w:rsid w:val="006B79E4"/>
    <w:rsid w:val="006B7C29"/>
    <w:rsid w:val="006C010C"/>
    <w:rsid w:val="006C1861"/>
    <w:rsid w:val="006C1862"/>
    <w:rsid w:val="006C1D21"/>
    <w:rsid w:val="006C4568"/>
    <w:rsid w:val="006C55FF"/>
    <w:rsid w:val="006D1BD8"/>
    <w:rsid w:val="006D3306"/>
    <w:rsid w:val="006D3765"/>
    <w:rsid w:val="006D3EF0"/>
    <w:rsid w:val="006D4733"/>
    <w:rsid w:val="006D54CD"/>
    <w:rsid w:val="006D685C"/>
    <w:rsid w:val="006E036C"/>
    <w:rsid w:val="006E328D"/>
    <w:rsid w:val="006E5498"/>
    <w:rsid w:val="006E700E"/>
    <w:rsid w:val="006E7719"/>
    <w:rsid w:val="006E7A47"/>
    <w:rsid w:val="006F09F3"/>
    <w:rsid w:val="006F2CEC"/>
    <w:rsid w:val="006F4181"/>
    <w:rsid w:val="006F66E2"/>
    <w:rsid w:val="007003CF"/>
    <w:rsid w:val="00701002"/>
    <w:rsid w:val="00703849"/>
    <w:rsid w:val="00704118"/>
    <w:rsid w:val="0070461B"/>
    <w:rsid w:val="007048A2"/>
    <w:rsid w:val="0070762B"/>
    <w:rsid w:val="0070DF84"/>
    <w:rsid w:val="00711B60"/>
    <w:rsid w:val="00713F76"/>
    <w:rsid w:val="00714C8C"/>
    <w:rsid w:val="00715AC2"/>
    <w:rsid w:val="00715C65"/>
    <w:rsid w:val="00715FFC"/>
    <w:rsid w:val="0071773B"/>
    <w:rsid w:val="00717D4C"/>
    <w:rsid w:val="0072194F"/>
    <w:rsid w:val="00722C54"/>
    <w:rsid w:val="007233D9"/>
    <w:rsid w:val="00725D50"/>
    <w:rsid w:val="00726F91"/>
    <w:rsid w:val="00731B8E"/>
    <w:rsid w:val="0073404E"/>
    <w:rsid w:val="00734468"/>
    <w:rsid w:val="007354FF"/>
    <w:rsid w:val="00735555"/>
    <w:rsid w:val="00736942"/>
    <w:rsid w:val="007377AD"/>
    <w:rsid w:val="00740807"/>
    <w:rsid w:val="00740F4C"/>
    <w:rsid w:val="007420FC"/>
    <w:rsid w:val="00742B8C"/>
    <w:rsid w:val="00742D31"/>
    <w:rsid w:val="0074559F"/>
    <w:rsid w:val="00745ADA"/>
    <w:rsid w:val="00746179"/>
    <w:rsid w:val="00746B07"/>
    <w:rsid w:val="0075011D"/>
    <w:rsid w:val="007502F5"/>
    <w:rsid w:val="00750F39"/>
    <w:rsid w:val="00752BD1"/>
    <w:rsid w:val="00752C61"/>
    <w:rsid w:val="007535C2"/>
    <w:rsid w:val="00754140"/>
    <w:rsid w:val="007543A9"/>
    <w:rsid w:val="00754ACA"/>
    <w:rsid w:val="0075520C"/>
    <w:rsid w:val="00755554"/>
    <w:rsid w:val="00755A23"/>
    <w:rsid w:val="00756396"/>
    <w:rsid w:val="00757EB8"/>
    <w:rsid w:val="00760F97"/>
    <w:rsid w:val="0076128E"/>
    <w:rsid w:val="007637CF"/>
    <w:rsid w:val="00767DF8"/>
    <w:rsid w:val="00770B49"/>
    <w:rsid w:val="0077245E"/>
    <w:rsid w:val="00776450"/>
    <w:rsid w:val="0077757C"/>
    <w:rsid w:val="00781942"/>
    <w:rsid w:val="00782C9E"/>
    <w:rsid w:val="00783A4F"/>
    <w:rsid w:val="00783E07"/>
    <w:rsid w:val="0078412A"/>
    <w:rsid w:val="00784135"/>
    <w:rsid w:val="00785EEA"/>
    <w:rsid w:val="0078699D"/>
    <w:rsid w:val="00791628"/>
    <w:rsid w:val="00791D8F"/>
    <w:rsid w:val="00793AED"/>
    <w:rsid w:val="00794479"/>
    <w:rsid w:val="007A1813"/>
    <w:rsid w:val="007A5312"/>
    <w:rsid w:val="007A5612"/>
    <w:rsid w:val="007A5FF6"/>
    <w:rsid w:val="007B1602"/>
    <w:rsid w:val="007B201A"/>
    <w:rsid w:val="007B3ACA"/>
    <w:rsid w:val="007B3FC1"/>
    <w:rsid w:val="007B42D8"/>
    <w:rsid w:val="007B52CD"/>
    <w:rsid w:val="007B65B3"/>
    <w:rsid w:val="007B7119"/>
    <w:rsid w:val="007B758C"/>
    <w:rsid w:val="007C1325"/>
    <w:rsid w:val="007C2143"/>
    <w:rsid w:val="007C232E"/>
    <w:rsid w:val="007C3689"/>
    <w:rsid w:val="007C498A"/>
    <w:rsid w:val="007C4C6C"/>
    <w:rsid w:val="007C4E48"/>
    <w:rsid w:val="007C5013"/>
    <w:rsid w:val="007C53A6"/>
    <w:rsid w:val="007C71D5"/>
    <w:rsid w:val="007D067B"/>
    <w:rsid w:val="007D12F1"/>
    <w:rsid w:val="007D360A"/>
    <w:rsid w:val="007D3FC8"/>
    <w:rsid w:val="007D47F3"/>
    <w:rsid w:val="007D6F96"/>
    <w:rsid w:val="007D77BE"/>
    <w:rsid w:val="007E01C4"/>
    <w:rsid w:val="007E27FB"/>
    <w:rsid w:val="007E502C"/>
    <w:rsid w:val="007E52D1"/>
    <w:rsid w:val="007F0D25"/>
    <w:rsid w:val="007F2E4A"/>
    <w:rsid w:val="007F30E8"/>
    <w:rsid w:val="007F3ACD"/>
    <w:rsid w:val="007F4649"/>
    <w:rsid w:val="007F6E72"/>
    <w:rsid w:val="007F6FDF"/>
    <w:rsid w:val="007F7306"/>
    <w:rsid w:val="007F7B64"/>
    <w:rsid w:val="0080133F"/>
    <w:rsid w:val="0080452C"/>
    <w:rsid w:val="0080498F"/>
    <w:rsid w:val="00807D44"/>
    <w:rsid w:val="0081139C"/>
    <w:rsid w:val="0081326B"/>
    <w:rsid w:val="00813536"/>
    <w:rsid w:val="00813EAE"/>
    <w:rsid w:val="008156D8"/>
    <w:rsid w:val="00815F16"/>
    <w:rsid w:val="008175A1"/>
    <w:rsid w:val="00821339"/>
    <w:rsid w:val="00821A4F"/>
    <w:rsid w:val="00823081"/>
    <w:rsid w:val="00824919"/>
    <w:rsid w:val="008249D9"/>
    <w:rsid w:val="00827225"/>
    <w:rsid w:val="00827AC0"/>
    <w:rsid w:val="00830D12"/>
    <w:rsid w:val="0083157C"/>
    <w:rsid w:val="00833AFE"/>
    <w:rsid w:val="008342C6"/>
    <w:rsid w:val="008345C4"/>
    <w:rsid w:val="00834D36"/>
    <w:rsid w:val="00835C45"/>
    <w:rsid w:val="0083786F"/>
    <w:rsid w:val="008379E9"/>
    <w:rsid w:val="00840BF2"/>
    <w:rsid w:val="00842615"/>
    <w:rsid w:val="008428BA"/>
    <w:rsid w:val="0084479D"/>
    <w:rsid w:val="00847CD0"/>
    <w:rsid w:val="0085106D"/>
    <w:rsid w:val="0085193B"/>
    <w:rsid w:val="00852663"/>
    <w:rsid w:val="00854390"/>
    <w:rsid w:val="00855AC7"/>
    <w:rsid w:val="00860654"/>
    <w:rsid w:val="00860D25"/>
    <w:rsid w:val="00862265"/>
    <w:rsid w:val="00862531"/>
    <w:rsid w:val="00864F12"/>
    <w:rsid w:val="008651BC"/>
    <w:rsid w:val="00866E55"/>
    <w:rsid w:val="00870344"/>
    <w:rsid w:val="00870DB4"/>
    <w:rsid w:val="0087145C"/>
    <w:rsid w:val="008742D9"/>
    <w:rsid w:val="008747CA"/>
    <w:rsid w:val="00881246"/>
    <w:rsid w:val="008825C6"/>
    <w:rsid w:val="0088355D"/>
    <w:rsid w:val="00886385"/>
    <w:rsid w:val="00891463"/>
    <w:rsid w:val="00894CBC"/>
    <w:rsid w:val="008951F3"/>
    <w:rsid w:val="00895D9A"/>
    <w:rsid w:val="008964FA"/>
    <w:rsid w:val="00896FA7"/>
    <w:rsid w:val="008A253E"/>
    <w:rsid w:val="008A3115"/>
    <w:rsid w:val="008A3DDF"/>
    <w:rsid w:val="008A3EF5"/>
    <w:rsid w:val="008A5EA1"/>
    <w:rsid w:val="008A62E7"/>
    <w:rsid w:val="008A6717"/>
    <w:rsid w:val="008A7652"/>
    <w:rsid w:val="008A7DE1"/>
    <w:rsid w:val="008B28F4"/>
    <w:rsid w:val="008B29B4"/>
    <w:rsid w:val="008B50DA"/>
    <w:rsid w:val="008B56EB"/>
    <w:rsid w:val="008C36B5"/>
    <w:rsid w:val="008C4F2C"/>
    <w:rsid w:val="008C5CA5"/>
    <w:rsid w:val="008C68FE"/>
    <w:rsid w:val="008D2ACA"/>
    <w:rsid w:val="008D3811"/>
    <w:rsid w:val="008D6448"/>
    <w:rsid w:val="008D7B1B"/>
    <w:rsid w:val="008E11BB"/>
    <w:rsid w:val="008E2B3D"/>
    <w:rsid w:val="008E4535"/>
    <w:rsid w:val="008E4E43"/>
    <w:rsid w:val="008E5FD2"/>
    <w:rsid w:val="008E612B"/>
    <w:rsid w:val="008E7AFF"/>
    <w:rsid w:val="008F260E"/>
    <w:rsid w:val="008F271F"/>
    <w:rsid w:val="008F2E11"/>
    <w:rsid w:val="008F30A7"/>
    <w:rsid w:val="008F6351"/>
    <w:rsid w:val="008F6508"/>
    <w:rsid w:val="008F6BAC"/>
    <w:rsid w:val="00900809"/>
    <w:rsid w:val="0090148D"/>
    <w:rsid w:val="00903467"/>
    <w:rsid w:val="00903F47"/>
    <w:rsid w:val="00905CFE"/>
    <w:rsid w:val="00906EAA"/>
    <w:rsid w:val="00907433"/>
    <w:rsid w:val="00907ED9"/>
    <w:rsid w:val="0091073D"/>
    <w:rsid w:val="00911D9E"/>
    <w:rsid w:val="00911FEB"/>
    <w:rsid w:val="0091486B"/>
    <w:rsid w:val="00915E0D"/>
    <w:rsid w:val="00924875"/>
    <w:rsid w:val="009248FF"/>
    <w:rsid w:val="0093296B"/>
    <w:rsid w:val="009350E7"/>
    <w:rsid w:val="00937868"/>
    <w:rsid w:val="00940A76"/>
    <w:rsid w:val="009458F5"/>
    <w:rsid w:val="0094629A"/>
    <w:rsid w:val="0094EAFA"/>
    <w:rsid w:val="00952296"/>
    <w:rsid w:val="0095244F"/>
    <w:rsid w:val="00952BC9"/>
    <w:rsid w:val="0095356E"/>
    <w:rsid w:val="00954AC5"/>
    <w:rsid w:val="009553B0"/>
    <w:rsid w:val="00955A57"/>
    <w:rsid w:val="00955FFA"/>
    <w:rsid w:val="009569D8"/>
    <w:rsid w:val="00960745"/>
    <w:rsid w:val="009607C0"/>
    <w:rsid w:val="00962248"/>
    <w:rsid w:val="00964B8F"/>
    <w:rsid w:val="009679F4"/>
    <w:rsid w:val="00970C61"/>
    <w:rsid w:val="00970DD2"/>
    <w:rsid w:val="0097106E"/>
    <w:rsid w:val="0097166F"/>
    <w:rsid w:val="009736F2"/>
    <w:rsid w:val="00974FB2"/>
    <w:rsid w:val="009750FA"/>
    <w:rsid w:val="00977F86"/>
    <w:rsid w:val="00982010"/>
    <w:rsid w:val="00982060"/>
    <w:rsid w:val="0098208B"/>
    <w:rsid w:val="009821FE"/>
    <w:rsid w:val="00982AD7"/>
    <w:rsid w:val="00985A24"/>
    <w:rsid w:val="009860A1"/>
    <w:rsid w:val="00986115"/>
    <w:rsid w:val="009909FB"/>
    <w:rsid w:val="00992B21"/>
    <w:rsid w:val="00993351"/>
    <w:rsid w:val="00993A62"/>
    <w:rsid w:val="0099558B"/>
    <w:rsid w:val="00995713"/>
    <w:rsid w:val="00997004"/>
    <w:rsid w:val="00997193"/>
    <w:rsid w:val="009977F5"/>
    <w:rsid w:val="00997A78"/>
    <w:rsid w:val="00997C76"/>
    <w:rsid w:val="009A16B9"/>
    <w:rsid w:val="009A3D92"/>
    <w:rsid w:val="009A40E6"/>
    <w:rsid w:val="009B052A"/>
    <w:rsid w:val="009B16C1"/>
    <w:rsid w:val="009B1C5F"/>
    <w:rsid w:val="009B4F40"/>
    <w:rsid w:val="009B5633"/>
    <w:rsid w:val="009B5F80"/>
    <w:rsid w:val="009B6C93"/>
    <w:rsid w:val="009B7A01"/>
    <w:rsid w:val="009C1362"/>
    <w:rsid w:val="009C13FA"/>
    <w:rsid w:val="009C1815"/>
    <w:rsid w:val="009C1906"/>
    <w:rsid w:val="009C1953"/>
    <w:rsid w:val="009C1DE3"/>
    <w:rsid w:val="009C48ED"/>
    <w:rsid w:val="009C4B4E"/>
    <w:rsid w:val="009C7FEC"/>
    <w:rsid w:val="009D15F1"/>
    <w:rsid w:val="009D2475"/>
    <w:rsid w:val="009D257B"/>
    <w:rsid w:val="009D2B10"/>
    <w:rsid w:val="009D34C2"/>
    <w:rsid w:val="009D609D"/>
    <w:rsid w:val="009D7B0F"/>
    <w:rsid w:val="009D7DC2"/>
    <w:rsid w:val="009E0119"/>
    <w:rsid w:val="009E26CD"/>
    <w:rsid w:val="009E4577"/>
    <w:rsid w:val="009E60F3"/>
    <w:rsid w:val="009E6F60"/>
    <w:rsid w:val="009E71D8"/>
    <w:rsid w:val="009E7BA6"/>
    <w:rsid w:val="009F0063"/>
    <w:rsid w:val="009F0A5F"/>
    <w:rsid w:val="009F249D"/>
    <w:rsid w:val="009F62FC"/>
    <w:rsid w:val="009F6FEB"/>
    <w:rsid w:val="00A0032E"/>
    <w:rsid w:val="00A011F8"/>
    <w:rsid w:val="00A03459"/>
    <w:rsid w:val="00A03C38"/>
    <w:rsid w:val="00A05606"/>
    <w:rsid w:val="00A07F19"/>
    <w:rsid w:val="00A1078D"/>
    <w:rsid w:val="00A112DF"/>
    <w:rsid w:val="00A14DA5"/>
    <w:rsid w:val="00A1736F"/>
    <w:rsid w:val="00A17E01"/>
    <w:rsid w:val="00A20090"/>
    <w:rsid w:val="00A2024B"/>
    <w:rsid w:val="00A20FBC"/>
    <w:rsid w:val="00A2199C"/>
    <w:rsid w:val="00A21D15"/>
    <w:rsid w:val="00A22D88"/>
    <w:rsid w:val="00A252E9"/>
    <w:rsid w:val="00A257AF"/>
    <w:rsid w:val="00A257B2"/>
    <w:rsid w:val="00A26516"/>
    <w:rsid w:val="00A30C08"/>
    <w:rsid w:val="00A31F96"/>
    <w:rsid w:val="00A3469A"/>
    <w:rsid w:val="00A34FF4"/>
    <w:rsid w:val="00A360D8"/>
    <w:rsid w:val="00A365FE"/>
    <w:rsid w:val="00A401D5"/>
    <w:rsid w:val="00A42068"/>
    <w:rsid w:val="00A43896"/>
    <w:rsid w:val="00A43D97"/>
    <w:rsid w:val="00A44BB5"/>
    <w:rsid w:val="00A45F94"/>
    <w:rsid w:val="00A541CC"/>
    <w:rsid w:val="00A55218"/>
    <w:rsid w:val="00A5709E"/>
    <w:rsid w:val="00A579BD"/>
    <w:rsid w:val="00A61584"/>
    <w:rsid w:val="00A6244E"/>
    <w:rsid w:val="00A62ABC"/>
    <w:rsid w:val="00A668F9"/>
    <w:rsid w:val="00A67251"/>
    <w:rsid w:val="00A67964"/>
    <w:rsid w:val="00A7005F"/>
    <w:rsid w:val="00A73EA9"/>
    <w:rsid w:val="00A77334"/>
    <w:rsid w:val="00A77C00"/>
    <w:rsid w:val="00A77CA9"/>
    <w:rsid w:val="00A83D4C"/>
    <w:rsid w:val="00A8556E"/>
    <w:rsid w:val="00A86272"/>
    <w:rsid w:val="00A8698E"/>
    <w:rsid w:val="00A86C00"/>
    <w:rsid w:val="00A91978"/>
    <w:rsid w:val="00A91FFD"/>
    <w:rsid w:val="00A9365B"/>
    <w:rsid w:val="00A93F0F"/>
    <w:rsid w:val="00A9513D"/>
    <w:rsid w:val="00AA00F3"/>
    <w:rsid w:val="00AA0301"/>
    <w:rsid w:val="00AA060D"/>
    <w:rsid w:val="00AA3F31"/>
    <w:rsid w:val="00AA56E1"/>
    <w:rsid w:val="00AA5BCE"/>
    <w:rsid w:val="00AA64C5"/>
    <w:rsid w:val="00AB0F4B"/>
    <w:rsid w:val="00AB2579"/>
    <w:rsid w:val="00AB2F6E"/>
    <w:rsid w:val="00AB4D76"/>
    <w:rsid w:val="00AB563C"/>
    <w:rsid w:val="00AB5E54"/>
    <w:rsid w:val="00AB75C4"/>
    <w:rsid w:val="00AB7E13"/>
    <w:rsid w:val="00AC0991"/>
    <w:rsid w:val="00AC22EA"/>
    <w:rsid w:val="00AC2566"/>
    <w:rsid w:val="00AC27DE"/>
    <w:rsid w:val="00AC3FB5"/>
    <w:rsid w:val="00AC6E53"/>
    <w:rsid w:val="00AC756F"/>
    <w:rsid w:val="00AC7AAC"/>
    <w:rsid w:val="00AC7C12"/>
    <w:rsid w:val="00AD0AF8"/>
    <w:rsid w:val="00AD166A"/>
    <w:rsid w:val="00AD205F"/>
    <w:rsid w:val="00AD5605"/>
    <w:rsid w:val="00AD5CC9"/>
    <w:rsid w:val="00AD685B"/>
    <w:rsid w:val="00AD6DC6"/>
    <w:rsid w:val="00AE2759"/>
    <w:rsid w:val="00AE2F27"/>
    <w:rsid w:val="00AE330A"/>
    <w:rsid w:val="00AE4156"/>
    <w:rsid w:val="00AE442A"/>
    <w:rsid w:val="00AE7D98"/>
    <w:rsid w:val="00AE7F6C"/>
    <w:rsid w:val="00AF0C97"/>
    <w:rsid w:val="00AF1051"/>
    <w:rsid w:val="00AF11B8"/>
    <w:rsid w:val="00AF2B0E"/>
    <w:rsid w:val="00AF41BF"/>
    <w:rsid w:val="00AF4695"/>
    <w:rsid w:val="00AF487C"/>
    <w:rsid w:val="00AF5EBF"/>
    <w:rsid w:val="00AF6767"/>
    <w:rsid w:val="00B07784"/>
    <w:rsid w:val="00B103F1"/>
    <w:rsid w:val="00B1083A"/>
    <w:rsid w:val="00B129F1"/>
    <w:rsid w:val="00B13AC6"/>
    <w:rsid w:val="00B157D4"/>
    <w:rsid w:val="00B17010"/>
    <w:rsid w:val="00B1741D"/>
    <w:rsid w:val="00B20C2E"/>
    <w:rsid w:val="00B26D06"/>
    <w:rsid w:val="00B26F19"/>
    <w:rsid w:val="00B270A2"/>
    <w:rsid w:val="00B2749F"/>
    <w:rsid w:val="00B31ABD"/>
    <w:rsid w:val="00B32290"/>
    <w:rsid w:val="00B333AC"/>
    <w:rsid w:val="00B3383A"/>
    <w:rsid w:val="00B33DA3"/>
    <w:rsid w:val="00B33DCB"/>
    <w:rsid w:val="00B341BA"/>
    <w:rsid w:val="00B34AD0"/>
    <w:rsid w:val="00B34B5A"/>
    <w:rsid w:val="00B35F72"/>
    <w:rsid w:val="00B37EE8"/>
    <w:rsid w:val="00B40058"/>
    <w:rsid w:val="00B412BB"/>
    <w:rsid w:val="00B41635"/>
    <w:rsid w:val="00B42A40"/>
    <w:rsid w:val="00B42AD0"/>
    <w:rsid w:val="00B4366E"/>
    <w:rsid w:val="00B441BC"/>
    <w:rsid w:val="00B45876"/>
    <w:rsid w:val="00B473FF"/>
    <w:rsid w:val="00B474AE"/>
    <w:rsid w:val="00B50172"/>
    <w:rsid w:val="00B50ED3"/>
    <w:rsid w:val="00B5357A"/>
    <w:rsid w:val="00B5583B"/>
    <w:rsid w:val="00B6082D"/>
    <w:rsid w:val="00B6127C"/>
    <w:rsid w:val="00B6361F"/>
    <w:rsid w:val="00B64B38"/>
    <w:rsid w:val="00B660AA"/>
    <w:rsid w:val="00B67059"/>
    <w:rsid w:val="00B670AD"/>
    <w:rsid w:val="00B71647"/>
    <w:rsid w:val="00B72DCF"/>
    <w:rsid w:val="00B73715"/>
    <w:rsid w:val="00B74295"/>
    <w:rsid w:val="00B74907"/>
    <w:rsid w:val="00B74CB8"/>
    <w:rsid w:val="00B76252"/>
    <w:rsid w:val="00B766E3"/>
    <w:rsid w:val="00B768A1"/>
    <w:rsid w:val="00B76919"/>
    <w:rsid w:val="00B834A4"/>
    <w:rsid w:val="00B83A07"/>
    <w:rsid w:val="00B83BE9"/>
    <w:rsid w:val="00B84333"/>
    <w:rsid w:val="00B853C9"/>
    <w:rsid w:val="00B87435"/>
    <w:rsid w:val="00B978EF"/>
    <w:rsid w:val="00BA01FB"/>
    <w:rsid w:val="00BA05FD"/>
    <w:rsid w:val="00BA2554"/>
    <w:rsid w:val="00BA3EEF"/>
    <w:rsid w:val="00BA7477"/>
    <w:rsid w:val="00BB05FC"/>
    <w:rsid w:val="00BB0AB9"/>
    <w:rsid w:val="00BB0E6B"/>
    <w:rsid w:val="00BB142B"/>
    <w:rsid w:val="00BB1A7A"/>
    <w:rsid w:val="00BB205B"/>
    <w:rsid w:val="00BB42FD"/>
    <w:rsid w:val="00BB47C2"/>
    <w:rsid w:val="00BB6145"/>
    <w:rsid w:val="00BC017B"/>
    <w:rsid w:val="00BC115D"/>
    <w:rsid w:val="00BC2E9C"/>
    <w:rsid w:val="00BC3400"/>
    <w:rsid w:val="00BC3B9D"/>
    <w:rsid w:val="00BC5A1E"/>
    <w:rsid w:val="00BC688C"/>
    <w:rsid w:val="00BC7444"/>
    <w:rsid w:val="00BD1734"/>
    <w:rsid w:val="00BD18D5"/>
    <w:rsid w:val="00BD1940"/>
    <w:rsid w:val="00BD32A3"/>
    <w:rsid w:val="00BD447F"/>
    <w:rsid w:val="00BD58AE"/>
    <w:rsid w:val="00BD5D35"/>
    <w:rsid w:val="00BD6291"/>
    <w:rsid w:val="00BE04A5"/>
    <w:rsid w:val="00BE3E4C"/>
    <w:rsid w:val="00BE44D1"/>
    <w:rsid w:val="00BE6BCF"/>
    <w:rsid w:val="00BE7036"/>
    <w:rsid w:val="00BF19C8"/>
    <w:rsid w:val="00BF1D07"/>
    <w:rsid w:val="00BF218D"/>
    <w:rsid w:val="00BF52D1"/>
    <w:rsid w:val="00BF7570"/>
    <w:rsid w:val="00C02EE6"/>
    <w:rsid w:val="00C0547D"/>
    <w:rsid w:val="00C055F7"/>
    <w:rsid w:val="00C069CF"/>
    <w:rsid w:val="00C1083D"/>
    <w:rsid w:val="00C11851"/>
    <w:rsid w:val="00C12767"/>
    <w:rsid w:val="00C12882"/>
    <w:rsid w:val="00C15AC9"/>
    <w:rsid w:val="00C1692B"/>
    <w:rsid w:val="00C17584"/>
    <w:rsid w:val="00C208D4"/>
    <w:rsid w:val="00C20C56"/>
    <w:rsid w:val="00C20EED"/>
    <w:rsid w:val="00C249A3"/>
    <w:rsid w:val="00C24EA6"/>
    <w:rsid w:val="00C255F0"/>
    <w:rsid w:val="00C258F5"/>
    <w:rsid w:val="00C2650A"/>
    <w:rsid w:val="00C26609"/>
    <w:rsid w:val="00C267E9"/>
    <w:rsid w:val="00C2715A"/>
    <w:rsid w:val="00C324C3"/>
    <w:rsid w:val="00C34623"/>
    <w:rsid w:val="00C357A4"/>
    <w:rsid w:val="00C35CDD"/>
    <w:rsid w:val="00C366BD"/>
    <w:rsid w:val="00C36DCE"/>
    <w:rsid w:val="00C40D8C"/>
    <w:rsid w:val="00C41DB9"/>
    <w:rsid w:val="00C426B6"/>
    <w:rsid w:val="00C45BC8"/>
    <w:rsid w:val="00C4753F"/>
    <w:rsid w:val="00C475A8"/>
    <w:rsid w:val="00C478B3"/>
    <w:rsid w:val="00C503A7"/>
    <w:rsid w:val="00C5151F"/>
    <w:rsid w:val="00C5215F"/>
    <w:rsid w:val="00C530BE"/>
    <w:rsid w:val="00C5404C"/>
    <w:rsid w:val="00C557F4"/>
    <w:rsid w:val="00C5666D"/>
    <w:rsid w:val="00C5736E"/>
    <w:rsid w:val="00C57AC7"/>
    <w:rsid w:val="00C60A6F"/>
    <w:rsid w:val="00C65F41"/>
    <w:rsid w:val="00C6707D"/>
    <w:rsid w:val="00C6720F"/>
    <w:rsid w:val="00C673B8"/>
    <w:rsid w:val="00C7033A"/>
    <w:rsid w:val="00C72F72"/>
    <w:rsid w:val="00C740D9"/>
    <w:rsid w:val="00C754C1"/>
    <w:rsid w:val="00C7582E"/>
    <w:rsid w:val="00C7652A"/>
    <w:rsid w:val="00C76A33"/>
    <w:rsid w:val="00C7721D"/>
    <w:rsid w:val="00C808BE"/>
    <w:rsid w:val="00C83C5D"/>
    <w:rsid w:val="00C84030"/>
    <w:rsid w:val="00C85D68"/>
    <w:rsid w:val="00C9576B"/>
    <w:rsid w:val="00C96FEC"/>
    <w:rsid w:val="00C97127"/>
    <w:rsid w:val="00C9751A"/>
    <w:rsid w:val="00CA05DF"/>
    <w:rsid w:val="00CA1607"/>
    <w:rsid w:val="00CA54B1"/>
    <w:rsid w:val="00CA6974"/>
    <w:rsid w:val="00CB2D60"/>
    <w:rsid w:val="00CB301E"/>
    <w:rsid w:val="00CB3519"/>
    <w:rsid w:val="00CB4A28"/>
    <w:rsid w:val="00CB50C6"/>
    <w:rsid w:val="00CC0343"/>
    <w:rsid w:val="00CC0F90"/>
    <w:rsid w:val="00CC4574"/>
    <w:rsid w:val="00CC56CF"/>
    <w:rsid w:val="00CD05A9"/>
    <w:rsid w:val="00CD0CB2"/>
    <w:rsid w:val="00CD22C2"/>
    <w:rsid w:val="00CD3596"/>
    <w:rsid w:val="00CD3E5A"/>
    <w:rsid w:val="00CD3F80"/>
    <w:rsid w:val="00CD46B5"/>
    <w:rsid w:val="00CD5697"/>
    <w:rsid w:val="00CE07CF"/>
    <w:rsid w:val="00CE0F7A"/>
    <w:rsid w:val="00CE27B3"/>
    <w:rsid w:val="00CE388E"/>
    <w:rsid w:val="00CE4F45"/>
    <w:rsid w:val="00CE7491"/>
    <w:rsid w:val="00CE7DFA"/>
    <w:rsid w:val="00CF0D55"/>
    <w:rsid w:val="00CF14DC"/>
    <w:rsid w:val="00CF1888"/>
    <w:rsid w:val="00CF2FBF"/>
    <w:rsid w:val="00CF605A"/>
    <w:rsid w:val="00CF6183"/>
    <w:rsid w:val="00CF63E4"/>
    <w:rsid w:val="00CF66E6"/>
    <w:rsid w:val="00D004AF"/>
    <w:rsid w:val="00D00748"/>
    <w:rsid w:val="00D007CE"/>
    <w:rsid w:val="00D03A0A"/>
    <w:rsid w:val="00D05EFE"/>
    <w:rsid w:val="00D06085"/>
    <w:rsid w:val="00D06DBC"/>
    <w:rsid w:val="00D105AE"/>
    <w:rsid w:val="00D118F2"/>
    <w:rsid w:val="00D11D9C"/>
    <w:rsid w:val="00D124A2"/>
    <w:rsid w:val="00D13D80"/>
    <w:rsid w:val="00D15239"/>
    <w:rsid w:val="00D174ED"/>
    <w:rsid w:val="00D17686"/>
    <w:rsid w:val="00D204F6"/>
    <w:rsid w:val="00D22331"/>
    <w:rsid w:val="00D23CAB"/>
    <w:rsid w:val="00D27404"/>
    <w:rsid w:val="00D31FA4"/>
    <w:rsid w:val="00D32C23"/>
    <w:rsid w:val="00D334DF"/>
    <w:rsid w:val="00D34EA0"/>
    <w:rsid w:val="00D355BD"/>
    <w:rsid w:val="00D35EAA"/>
    <w:rsid w:val="00D36484"/>
    <w:rsid w:val="00D3724C"/>
    <w:rsid w:val="00D4057B"/>
    <w:rsid w:val="00D409EF"/>
    <w:rsid w:val="00D414E8"/>
    <w:rsid w:val="00D45524"/>
    <w:rsid w:val="00D46681"/>
    <w:rsid w:val="00D46BD4"/>
    <w:rsid w:val="00D5030F"/>
    <w:rsid w:val="00D503BF"/>
    <w:rsid w:val="00D51341"/>
    <w:rsid w:val="00D5169E"/>
    <w:rsid w:val="00D51E85"/>
    <w:rsid w:val="00D60031"/>
    <w:rsid w:val="00D601B0"/>
    <w:rsid w:val="00D624F7"/>
    <w:rsid w:val="00D63553"/>
    <w:rsid w:val="00D656AA"/>
    <w:rsid w:val="00D6650A"/>
    <w:rsid w:val="00D6716B"/>
    <w:rsid w:val="00D7031F"/>
    <w:rsid w:val="00D7095E"/>
    <w:rsid w:val="00D71F29"/>
    <w:rsid w:val="00D729A8"/>
    <w:rsid w:val="00D77782"/>
    <w:rsid w:val="00D808CB"/>
    <w:rsid w:val="00D83101"/>
    <w:rsid w:val="00D84235"/>
    <w:rsid w:val="00D846B2"/>
    <w:rsid w:val="00D84A3F"/>
    <w:rsid w:val="00D85B71"/>
    <w:rsid w:val="00D86271"/>
    <w:rsid w:val="00D86406"/>
    <w:rsid w:val="00D865AC"/>
    <w:rsid w:val="00D91D15"/>
    <w:rsid w:val="00D94E37"/>
    <w:rsid w:val="00DA0450"/>
    <w:rsid w:val="00DA0857"/>
    <w:rsid w:val="00DA1346"/>
    <w:rsid w:val="00DA17DA"/>
    <w:rsid w:val="00DA189F"/>
    <w:rsid w:val="00DA3C4F"/>
    <w:rsid w:val="00DA65E9"/>
    <w:rsid w:val="00DB086B"/>
    <w:rsid w:val="00DB189D"/>
    <w:rsid w:val="00DB197E"/>
    <w:rsid w:val="00DB2140"/>
    <w:rsid w:val="00DB4316"/>
    <w:rsid w:val="00DC2173"/>
    <w:rsid w:val="00DC3281"/>
    <w:rsid w:val="00DC5573"/>
    <w:rsid w:val="00DC5C59"/>
    <w:rsid w:val="00DC600C"/>
    <w:rsid w:val="00DC74B0"/>
    <w:rsid w:val="00DC7600"/>
    <w:rsid w:val="00DD2387"/>
    <w:rsid w:val="00DD2A68"/>
    <w:rsid w:val="00DD369F"/>
    <w:rsid w:val="00DD38B9"/>
    <w:rsid w:val="00DD594E"/>
    <w:rsid w:val="00DD6907"/>
    <w:rsid w:val="00DD7526"/>
    <w:rsid w:val="00DD7FE9"/>
    <w:rsid w:val="00DE1527"/>
    <w:rsid w:val="00DE1859"/>
    <w:rsid w:val="00DE37D6"/>
    <w:rsid w:val="00DE472C"/>
    <w:rsid w:val="00DE6488"/>
    <w:rsid w:val="00DE697B"/>
    <w:rsid w:val="00DF0817"/>
    <w:rsid w:val="00DF36C1"/>
    <w:rsid w:val="00DF4558"/>
    <w:rsid w:val="00DF5369"/>
    <w:rsid w:val="00DF5927"/>
    <w:rsid w:val="00DF5E37"/>
    <w:rsid w:val="00DF76FA"/>
    <w:rsid w:val="00DF7BD9"/>
    <w:rsid w:val="00E014B1"/>
    <w:rsid w:val="00E02BDF"/>
    <w:rsid w:val="00E031CB"/>
    <w:rsid w:val="00E038B6"/>
    <w:rsid w:val="00E03BC8"/>
    <w:rsid w:val="00E03FDB"/>
    <w:rsid w:val="00E04101"/>
    <w:rsid w:val="00E04B28"/>
    <w:rsid w:val="00E05882"/>
    <w:rsid w:val="00E06060"/>
    <w:rsid w:val="00E105DE"/>
    <w:rsid w:val="00E1079D"/>
    <w:rsid w:val="00E10E2A"/>
    <w:rsid w:val="00E119DE"/>
    <w:rsid w:val="00E124CB"/>
    <w:rsid w:val="00E125FC"/>
    <w:rsid w:val="00E129D6"/>
    <w:rsid w:val="00E13BFB"/>
    <w:rsid w:val="00E15088"/>
    <w:rsid w:val="00E16288"/>
    <w:rsid w:val="00E207D7"/>
    <w:rsid w:val="00E21C08"/>
    <w:rsid w:val="00E2224E"/>
    <w:rsid w:val="00E24D2D"/>
    <w:rsid w:val="00E27105"/>
    <w:rsid w:val="00E271F8"/>
    <w:rsid w:val="00E31D18"/>
    <w:rsid w:val="00E3249D"/>
    <w:rsid w:val="00E33D1E"/>
    <w:rsid w:val="00E42C93"/>
    <w:rsid w:val="00E44338"/>
    <w:rsid w:val="00E45D59"/>
    <w:rsid w:val="00E462C3"/>
    <w:rsid w:val="00E46F0F"/>
    <w:rsid w:val="00E51675"/>
    <w:rsid w:val="00E520D3"/>
    <w:rsid w:val="00E5667F"/>
    <w:rsid w:val="00E56742"/>
    <w:rsid w:val="00E56A56"/>
    <w:rsid w:val="00E577F3"/>
    <w:rsid w:val="00E63FBD"/>
    <w:rsid w:val="00E671C3"/>
    <w:rsid w:val="00E705C9"/>
    <w:rsid w:val="00E7089C"/>
    <w:rsid w:val="00E710FB"/>
    <w:rsid w:val="00E73B10"/>
    <w:rsid w:val="00E73DA3"/>
    <w:rsid w:val="00E746DB"/>
    <w:rsid w:val="00E749A5"/>
    <w:rsid w:val="00E7550B"/>
    <w:rsid w:val="00E758F5"/>
    <w:rsid w:val="00E76E86"/>
    <w:rsid w:val="00E77370"/>
    <w:rsid w:val="00E775F0"/>
    <w:rsid w:val="00E80060"/>
    <w:rsid w:val="00E84193"/>
    <w:rsid w:val="00E862A7"/>
    <w:rsid w:val="00E87F78"/>
    <w:rsid w:val="00E90094"/>
    <w:rsid w:val="00E90142"/>
    <w:rsid w:val="00E9269E"/>
    <w:rsid w:val="00E92EE8"/>
    <w:rsid w:val="00E94920"/>
    <w:rsid w:val="00E96334"/>
    <w:rsid w:val="00E9724A"/>
    <w:rsid w:val="00E974F4"/>
    <w:rsid w:val="00E97D07"/>
    <w:rsid w:val="00E97F69"/>
    <w:rsid w:val="00E97FE2"/>
    <w:rsid w:val="00EA05BC"/>
    <w:rsid w:val="00EA06FC"/>
    <w:rsid w:val="00EA0A51"/>
    <w:rsid w:val="00EA1375"/>
    <w:rsid w:val="00EA19EA"/>
    <w:rsid w:val="00EA1F0F"/>
    <w:rsid w:val="00EA20D2"/>
    <w:rsid w:val="00EA55B4"/>
    <w:rsid w:val="00EA7D45"/>
    <w:rsid w:val="00EB11CA"/>
    <w:rsid w:val="00EB30EA"/>
    <w:rsid w:val="00EB5AA6"/>
    <w:rsid w:val="00EC07FE"/>
    <w:rsid w:val="00EC0F4B"/>
    <w:rsid w:val="00EC1314"/>
    <w:rsid w:val="00EC375B"/>
    <w:rsid w:val="00EC4D75"/>
    <w:rsid w:val="00EC50B1"/>
    <w:rsid w:val="00EC5315"/>
    <w:rsid w:val="00EC5610"/>
    <w:rsid w:val="00EC5719"/>
    <w:rsid w:val="00EC6DAE"/>
    <w:rsid w:val="00ED0C30"/>
    <w:rsid w:val="00ED1CC2"/>
    <w:rsid w:val="00ED26F1"/>
    <w:rsid w:val="00ED36CC"/>
    <w:rsid w:val="00ED655F"/>
    <w:rsid w:val="00ED6C9D"/>
    <w:rsid w:val="00ED756F"/>
    <w:rsid w:val="00ED76C1"/>
    <w:rsid w:val="00EE0924"/>
    <w:rsid w:val="00EE0D22"/>
    <w:rsid w:val="00EE31AE"/>
    <w:rsid w:val="00EE3594"/>
    <w:rsid w:val="00EE3E76"/>
    <w:rsid w:val="00EE4084"/>
    <w:rsid w:val="00EE6051"/>
    <w:rsid w:val="00EE7BCA"/>
    <w:rsid w:val="00EF1B9E"/>
    <w:rsid w:val="00EF44D0"/>
    <w:rsid w:val="00EF4D3B"/>
    <w:rsid w:val="00EF7686"/>
    <w:rsid w:val="00EF771A"/>
    <w:rsid w:val="00F00DA5"/>
    <w:rsid w:val="00F050F9"/>
    <w:rsid w:val="00F06EE8"/>
    <w:rsid w:val="00F07349"/>
    <w:rsid w:val="00F10842"/>
    <w:rsid w:val="00F10DED"/>
    <w:rsid w:val="00F113EF"/>
    <w:rsid w:val="00F11481"/>
    <w:rsid w:val="00F1233A"/>
    <w:rsid w:val="00F1237D"/>
    <w:rsid w:val="00F126F3"/>
    <w:rsid w:val="00F149D7"/>
    <w:rsid w:val="00F16B57"/>
    <w:rsid w:val="00F17A53"/>
    <w:rsid w:val="00F20346"/>
    <w:rsid w:val="00F22AE5"/>
    <w:rsid w:val="00F267F6"/>
    <w:rsid w:val="00F292DC"/>
    <w:rsid w:val="00F30CFA"/>
    <w:rsid w:val="00F341DF"/>
    <w:rsid w:val="00F34EF5"/>
    <w:rsid w:val="00F367C5"/>
    <w:rsid w:val="00F369AC"/>
    <w:rsid w:val="00F37AA6"/>
    <w:rsid w:val="00F420D3"/>
    <w:rsid w:val="00F428DC"/>
    <w:rsid w:val="00F430C9"/>
    <w:rsid w:val="00F44A52"/>
    <w:rsid w:val="00F46A0B"/>
    <w:rsid w:val="00F4750E"/>
    <w:rsid w:val="00F52426"/>
    <w:rsid w:val="00F54DDA"/>
    <w:rsid w:val="00F5791F"/>
    <w:rsid w:val="00F6349D"/>
    <w:rsid w:val="00F63D1A"/>
    <w:rsid w:val="00F65040"/>
    <w:rsid w:val="00F65502"/>
    <w:rsid w:val="00F66862"/>
    <w:rsid w:val="00F672AB"/>
    <w:rsid w:val="00F7043A"/>
    <w:rsid w:val="00F709BE"/>
    <w:rsid w:val="00F71B6E"/>
    <w:rsid w:val="00F72496"/>
    <w:rsid w:val="00F728E0"/>
    <w:rsid w:val="00F74226"/>
    <w:rsid w:val="00F77DC2"/>
    <w:rsid w:val="00F800D2"/>
    <w:rsid w:val="00F80227"/>
    <w:rsid w:val="00F80386"/>
    <w:rsid w:val="00F81D0B"/>
    <w:rsid w:val="00F829C0"/>
    <w:rsid w:val="00F829F6"/>
    <w:rsid w:val="00F846AB"/>
    <w:rsid w:val="00F85F23"/>
    <w:rsid w:val="00F86A90"/>
    <w:rsid w:val="00F86F4B"/>
    <w:rsid w:val="00F877A2"/>
    <w:rsid w:val="00F918C0"/>
    <w:rsid w:val="00F9244F"/>
    <w:rsid w:val="00F924D5"/>
    <w:rsid w:val="00F92B02"/>
    <w:rsid w:val="00F954E5"/>
    <w:rsid w:val="00F972DF"/>
    <w:rsid w:val="00F97C2E"/>
    <w:rsid w:val="00FA22E6"/>
    <w:rsid w:val="00FA2FBE"/>
    <w:rsid w:val="00FA404A"/>
    <w:rsid w:val="00FA577A"/>
    <w:rsid w:val="00FA72BE"/>
    <w:rsid w:val="00FA7EAF"/>
    <w:rsid w:val="00FA7F83"/>
    <w:rsid w:val="00FB0576"/>
    <w:rsid w:val="00FB1721"/>
    <w:rsid w:val="00FB2194"/>
    <w:rsid w:val="00FB2DB9"/>
    <w:rsid w:val="00FB37C9"/>
    <w:rsid w:val="00FB4B72"/>
    <w:rsid w:val="00FC3669"/>
    <w:rsid w:val="00FC55BD"/>
    <w:rsid w:val="00FC5C56"/>
    <w:rsid w:val="00FC6C9C"/>
    <w:rsid w:val="00FC6F45"/>
    <w:rsid w:val="00FC7329"/>
    <w:rsid w:val="00FD0C73"/>
    <w:rsid w:val="00FD4A63"/>
    <w:rsid w:val="00FD6357"/>
    <w:rsid w:val="00FD71E3"/>
    <w:rsid w:val="00FD7ED4"/>
    <w:rsid w:val="00FE2A85"/>
    <w:rsid w:val="00FE2E95"/>
    <w:rsid w:val="00FE3674"/>
    <w:rsid w:val="00FE60C3"/>
    <w:rsid w:val="00FF1CD2"/>
    <w:rsid w:val="00FF2140"/>
    <w:rsid w:val="00FF330C"/>
    <w:rsid w:val="00FF485A"/>
    <w:rsid w:val="00FF653A"/>
    <w:rsid w:val="00FF7F44"/>
    <w:rsid w:val="013F7F8C"/>
    <w:rsid w:val="020B5166"/>
    <w:rsid w:val="0240DD00"/>
    <w:rsid w:val="02BF7712"/>
    <w:rsid w:val="030D05C0"/>
    <w:rsid w:val="0330E1D6"/>
    <w:rsid w:val="03561E11"/>
    <w:rsid w:val="037EF36F"/>
    <w:rsid w:val="038AF638"/>
    <w:rsid w:val="03CC8BBC"/>
    <w:rsid w:val="03CE3FB1"/>
    <w:rsid w:val="03E2AAE7"/>
    <w:rsid w:val="03F8240E"/>
    <w:rsid w:val="0488BFB4"/>
    <w:rsid w:val="04A008CA"/>
    <w:rsid w:val="04B1A6D4"/>
    <w:rsid w:val="04C089E7"/>
    <w:rsid w:val="051DF691"/>
    <w:rsid w:val="05545AD3"/>
    <w:rsid w:val="0582902F"/>
    <w:rsid w:val="05AD9C6B"/>
    <w:rsid w:val="05CAB426"/>
    <w:rsid w:val="05EBA5B7"/>
    <w:rsid w:val="06B69431"/>
    <w:rsid w:val="06DB3047"/>
    <w:rsid w:val="06EBA2B3"/>
    <w:rsid w:val="071ADA9B"/>
    <w:rsid w:val="074CBE4C"/>
    <w:rsid w:val="07B992F0"/>
    <w:rsid w:val="081B8A84"/>
    <w:rsid w:val="08B3DE24"/>
    <w:rsid w:val="08B6AAFC"/>
    <w:rsid w:val="08E3348E"/>
    <w:rsid w:val="08F6DACD"/>
    <w:rsid w:val="0918A26E"/>
    <w:rsid w:val="09260D76"/>
    <w:rsid w:val="096901A2"/>
    <w:rsid w:val="09F167B4"/>
    <w:rsid w:val="0A3C1759"/>
    <w:rsid w:val="0ADACBD2"/>
    <w:rsid w:val="0AE21607"/>
    <w:rsid w:val="0AF3308D"/>
    <w:rsid w:val="0B314FB9"/>
    <w:rsid w:val="0B71C6A7"/>
    <w:rsid w:val="0BA84968"/>
    <w:rsid w:val="0BBFF335"/>
    <w:rsid w:val="0C51E4EF"/>
    <w:rsid w:val="0C708E5C"/>
    <w:rsid w:val="0C937AC8"/>
    <w:rsid w:val="0CA241C6"/>
    <w:rsid w:val="0DB69B32"/>
    <w:rsid w:val="0EAA76B2"/>
    <w:rsid w:val="0EC9939C"/>
    <w:rsid w:val="0F0D6B54"/>
    <w:rsid w:val="0F97AEAD"/>
    <w:rsid w:val="0FEA9445"/>
    <w:rsid w:val="0FF28710"/>
    <w:rsid w:val="1020C0E9"/>
    <w:rsid w:val="10929479"/>
    <w:rsid w:val="10BC6BA1"/>
    <w:rsid w:val="10BF2A8D"/>
    <w:rsid w:val="115FA2B9"/>
    <w:rsid w:val="11642B96"/>
    <w:rsid w:val="11709425"/>
    <w:rsid w:val="117D0AB3"/>
    <w:rsid w:val="11986600"/>
    <w:rsid w:val="1199C617"/>
    <w:rsid w:val="11A385E4"/>
    <w:rsid w:val="11EC9878"/>
    <w:rsid w:val="1201345E"/>
    <w:rsid w:val="1208B40D"/>
    <w:rsid w:val="1280444C"/>
    <w:rsid w:val="12F4CF18"/>
    <w:rsid w:val="13343661"/>
    <w:rsid w:val="13835E2F"/>
    <w:rsid w:val="13AD396C"/>
    <w:rsid w:val="13D6FFC7"/>
    <w:rsid w:val="13EE8E36"/>
    <w:rsid w:val="1427E855"/>
    <w:rsid w:val="14733F30"/>
    <w:rsid w:val="154C7D26"/>
    <w:rsid w:val="157F1DC1"/>
    <w:rsid w:val="1597AC75"/>
    <w:rsid w:val="1613CF00"/>
    <w:rsid w:val="166FC89A"/>
    <w:rsid w:val="16928731"/>
    <w:rsid w:val="16E23CE2"/>
    <w:rsid w:val="17226186"/>
    <w:rsid w:val="173850BE"/>
    <w:rsid w:val="17664105"/>
    <w:rsid w:val="176EEF2F"/>
    <w:rsid w:val="17F4EADE"/>
    <w:rsid w:val="1874BA82"/>
    <w:rsid w:val="18C348A5"/>
    <w:rsid w:val="18D01139"/>
    <w:rsid w:val="18DF6141"/>
    <w:rsid w:val="18EB4733"/>
    <w:rsid w:val="1900EC88"/>
    <w:rsid w:val="19D4BE76"/>
    <w:rsid w:val="1A0C4643"/>
    <w:rsid w:val="1A6A1E1B"/>
    <w:rsid w:val="1A7A6D73"/>
    <w:rsid w:val="1AB7D454"/>
    <w:rsid w:val="1AC09173"/>
    <w:rsid w:val="1B2AF01F"/>
    <w:rsid w:val="1B943991"/>
    <w:rsid w:val="1B9B55A5"/>
    <w:rsid w:val="1C60A5E2"/>
    <w:rsid w:val="1CDB18A7"/>
    <w:rsid w:val="1CEE8FC0"/>
    <w:rsid w:val="1E06AE77"/>
    <w:rsid w:val="1E60A0FE"/>
    <w:rsid w:val="1F024422"/>
    <w:rsid w:val="1FE73831"/>
    <w:rsid w:val="1FE92CDA"/>
    <w:rsid w:val="202A9DFA"/>
    <w:rsid w:val="206836BD"/>
    <w:rsid w:val="21B5935B"/>
    <w:rsid w:val="21B9E071"/>
    <w:rsid w:val="2242073E"/>
    <w:rsid w:val="22AA5E56"/>
    <w:rsid w:val="22BB3A9C"/>
    <w:rsid w:val="230C7066"/>
    <w:rsid w:val="235247B1"/>
    <w:rsid w:val="23F4D5C3"/>
    <w:rsid w:val="24A28E2C"/>
    <w:rsid w:val="24EE1812"/>
    <w:rsid w:val="251DFDEE"/>
    <w:rsid w:val="25B921E6"/>
    <w:rsid w:val="25BA5375"/>
    <w:rsid w:val="2609DAF8"/>
    <w:rsid w:val="26382CD0"/>
    <w:rsid w:val="26434647"/>
    <w:rsid w:val="266CC407"/>
    <w:rsid w:val="26D445D3"/>
    <w:rsid w:val="276F8F21"/>
    <w:rsid w:val="2777F19B"/>
    <w:rsid w:val="27C58483"/>
    <w:rsid w:val="28BBE97D"/>
    <w:rsid w:val="28E6229D"/>
    <w:rsid w:val="28EA8857"/>
    <w:rsid w:val="2902EC68"/>
    <w:rsid w:val="2913CB3D"/>
    <w:rsid w:val="291FF728"/>
    <w:rsid w:val="29489CDC"/>
    <w:rsid w:val="29654893"/>
    <w:rsid w:val="29894B0A"/>
    <w:rsid w:val="29A77458"/>
    <w:rsid w:val="29E1B539"/>
    <w:rsid w:val="2A079547"/>
    <w:rsid w:val="2A23E6AE"/>
    <w:rsid w:val="2A7B9077"/>
    <w:rsid w:val="2A9B9179"/>
    <w:rsid w:val="2AF2AAB2"/>
    <w:rsid w:val="2B152BC9"/>
    <w:rsid w:val="2B5B0128"/>
    <w:rsid w:val="2B8BA498"/>
    <w:rsid w:val="2B9A0F25"/>
    <w:rsid w:val="2BFDF65F"/>
    <w:rsid w:val="2C4183BF"/>
    <w:rsid w:val="2C52F9DF"/>
    <w:rsid w:val="2C84BCBD"/>
    <w:rsid w:val="2CC4DFD4"/>
    <w:rsid w:val="2D2A7088"/>
    <w:rsid w:val="2D3962B3"/>
    <w:rsid w:val="2DF2666C"/>
    <w:rsid w:val="2E34A565"/>
    <w:rsid w:val="2EC91224"/>
    <w:rsid w:val="2ECB6B35"/>
    <w:rsid w:val="2F2D3CA9"/>
    <w:rsid w:val="2F5CA00B"/>
    <w:rsid w:val="2F9ED99A"/>
    <w:rsid w:val="2FD075C6"/>
    <w:rsid w:val="30149F97"/>
    <w:rsid w:val="3030CAB9"/>
    <w:rsid w:val="30A8DB26"/>
    <w:rsid w:val="30CC1835"/>
    <w:rsid w:val="3140D21F"/>
    <w:rsid w:val="317C3386"/>
    <w:rsid w:val="31832236"/>
    <w:rsid w:val="31E2A277"/>
    <w:rsid w:val="31EA778B"/>
    <w:rsid w:val="31EBA08A"/>
    <w:rsid w:val="32489278"/>
    <w:rsid w:val="327B53AD"/>
    <w:rsid w:val="32C61336"/>
    <w:rsid w:val="32E11E93"/>
    <w:rsid w:val="32E4F1BB"/>
    <w:rsid w:val="3426ABAF"/>
    <w:rsid w:val="350E2C18"/>
    <w:rsid w:val="352FA888"/>
    <w:rsid w:val="35D25083"/>
    <w:rsid w:val="3628F8F2"/>
    <w:rsid w:val="366AAE46"/>
    <w:rsid w:val="371C4CD6"/>
    <w:rsid w:val="37419062"/>
    <w:rsid w:val="3746C85C"/>
    <w:rsid w:val="376BAE3C"/>
    <w:rsid w:val="380AC111"/>
    <w:rsid w:val="381F782E"/>
    <w:rsid w:val="386BA8B6"/>
    <w:rsid w:val="38A71070"/>
    <w:rsid w:val="38F2A929"/>
    <w:rsid w:val="390EEC8C"/>
    <w:rsid w:val="39219384"/>
    <w:rsid w:val="3989DEEE"/>
    <w:rsid w:val="399E91AF"/>
    <w:rsid w:val="3A2E7FFA"/>
    <w:rsid w:val="3A8A3AB2"/>
    <w:rsid w:val="3ABBFA5E"/>
    <w:rsid w:val="3AF34544"/>
    <w:rsid w:val="3B139EC1"/>
    <w:rsid w:val="3B58701B"/>
    <w:rsid w:val="3BCF8716"/>
    <w:rsid w:val="3D795766"/>
    <w:rsid w:val="3EECA878"/>
    <w:rsid w:val="3F0F3587"/>
    <w:rsid w:val="3F35FEE8"/>
    <w:rsid w:val="3FE6F4E2"/>
    <w:rsid w:val="407864E5"/>
    <w:rsid w:val="40BA6990"/>
    <w:rsid w:val="40E4E283"/>
    <w:rsid w:val="41474638"/>
    <w:rsid w:val="41BFABB7"/>
    <w:rsid w:val="41C451DC"/>
    <w:rsid w:val="425FEAE0"/>
    <w:rsid w:val="427365F1"/>
    <w:rsid w:val="42CECAEF"/>
    <w:rsid w:val="43290913"/>
    <w:rsid w:val="432EFF3D"/>
    <w:rsid w:val="445929DB"/>
    <w:rsid w:val="44DA5B83"/>
    <w:rsid w:val="4528D951"/>
    <w:rsid w:val="4535512A"/>
    <w:rsid w:val="45533EDC"/>
    <w:rsid w:val="458A397B"/>
    <w:rsid w:val="45D643B1"/>
    <w:rsid w:val="45E3DA82"/>
    <w:rsid w:val="45F4FA3C"/>
    <w:rsid w:val="465E7B66"/>
    <w:rsid w:val="46C2DE9A"/>
    <w:rsid w:val="4703D0B0"/>
    <w:rsid w:val="471535D1"/>
    <w:rsid w:val="4790CA9D"/>
    <w:rsid w:val="484BC72B"/>
    <w:rsid w:val="48839171"/>
    <w:rsid w:val="48B8B0D6"/>
    <w:rsid w:val="48F0C436"/>
    <w:rsid w:val="490373F9"/>
    <w:rsid w:val="4965A880"/>
    <w:rsid w:val="4989720B"/>
    <w:rsid w:val="4A324D74"/>
    <w:rsid w:val="4A4BE11D"/>
    <w:rsid w:val="4A611B55"/>
    <w:rsid w:val="4ADD2A61"/>
    <w:rsid w:val="4B02211B"/>
    <w:rsid w:val="4B2BF7AE"/>
    <w:rsid w:val="4BE1A937"/>
    <w:rsid w:val="4BE3BE4E"/>
    <w:rsid w:val="4C2D73A4"/>
    <w:rsid w:val="4C4A70E6"/>
    <w:rsid w:val="4CF5880D"/>
    <w:rsid w:val="4D5D2E14"/>
    <w:rsid w:val="4D6F87EB"/>
    <w:rsid w:val="4DC9F98A"/>
    <w:rsid w:val="4E542BAC"/>
    <w:rsid w:val="4E6DF774"/>
    <w:rsid w:val="4E700ADD"/>
    <w:rsid w:val="4EB422CF"/>
    <w:rsid w:val="4EC43AD5"/>
    <w:rsid w:val="4F712E3B"/>
    <w:rsid w:val="4F769F8B"/>
    <w:rsid w:val="4F797166"/>
    <w:rsid w:val="4FB4CADF"/>
    <w:rsid w:val="4FD6FC74"/>
    <w:rsid w:val="50091BE1"/>
    <w:rsid w:val="5009C7D5"/>
    <w:rsid w:val="504A59D8"/>
    <w:rsid w:val="51234558"/>
    <w:rsid w:val="5196F203"/>
    <w:rsid w:val="51E62A39"/>
    <w:rsid w:val="520A980F"/>
    <w:rsid w:val="5231A3B5"/>
    <w:rsid w:val="52BE465E"/>
    <w:rsid w:val="52D39F9B"/>
    <w:rsid w:val="530C25B7"/>
    <w:rsid w:val="5345B79E"/>
    <w:rsid w:val="53AD3DAD"/>
    <w:rsid w:val="53C12BFD"/>
    <w:rsid w:val="5400CFF2"/>
    <w:rsid w:val="541F5D2C"/>
    <w:rsid w:val="544368A2"/>
    <w:rsid w:val="54A2046D"/>
    <w:rsid w:val="551FB093"/>
    <w:rsid w:val="55630606"/>
    <w:rsid w:val="559F671E"/>
    <w:rsid w:val="55A5EAA0"/>
    <w:rsid w:val="55F5E720"/>
    <w:rsid w:val="565CF3DF"/>
    <w:rsid w:val="569A3E99"/>
    <w:rsid w:val="57019C00"/>
    <w:rsid w:val="57338532"/>
    <w:rsid w:val="573B5120"/>
    <w:rsid w:val="5791B781"/>
    <w:rsid w:val="58193BA3"/>
    <w:rsid w:val="582FD83D"/>
    <w:rsid w:val="58525D0D"/>
    <w:rsid w:val="5890F918"/>
    <w:rsid w:val="58F8FF65"/>
    <w:rsid w:val="59C5062A"/>
    <w:rsid w:val="59CFD550"/>
    <w:rsid w:val="59D6D589"/>
    <w:rsid w:val="59FE1A14"/>
    <w:rsid w:val="5A03FB0E"/>
    <w:rsid w:val="5A13851C"/>
    <w:rsid w:val="5A211BEB"/>
    <w:rsid w:val="5AA1DDC0"/>
    <w:rsid w:val="5AB0A55A"/>
    <w:rsid w:val="5AB2A12C"/>
    <w:rsid w:val="5AB2D8D1"/>
    <w:rsid w:val="5AEF3001"/>
    <w:rsid w:val="5B92336F"/>
    <w:rsid w:val="5BCF0005"/>
    <w:rsid w:val="5C05FD82"/>
    <w:rsid w:val="5C6E073A"/>
    <w:rsid w:val="5C9DEBE8"/>
    <w:rsid w:val="5D191EAC"/>
    <w:rsid w:val="5D5CB9B3"/>
    <w:rsid w:val="5D5D6E47"/>
    <w:rsid w:val="5E120C46"/>
    <w:rsid w:val="5E932E95"/>
    <w:rsid w:val="5E96D2A5"/>
    <w:rsid w:val="5EC92546"/>
    <w:rsid w:val="5EED49E2"/>
    <w:rsid w:val="5F3F5DF2"/>
    <w:rsid w:val="5F91317E"/>
    <w:rsid w:val="5FEBB0B1"/>
    <w:rsid w:val="60366BB4"/>
    <w:rsid w:val="607BC6C5"/>
    <w:rsid w:val="6101813B"/>
    <w:rsid w:val="6124FCAF"/>
    <w:rsid w:val="6128D724"/>
    <w:rsid w:val="61878112"/>
    <w:rsid w:val="61BE487B"/>
    <w:rsid w:val="61E12EB1"/>
    <w:rsid w:val="61E9B0EA"/>
    <w:rsid w:val="61F97A64"/>
    <w:rsid w:val="62572D51"/>
    <w:rsid w:val="62781144"/>
    <w:rsid w:val="628D8B5A"/>
    <w:rsid w:val="62BC87AF"/>
    <w:rsid w:val="641EABBF"/>
    <w:rsid w:val="64B9C8A8"/>
    <w:rsid w:val="64BF21D4"/>
    <w:rsid w:val="64E24F43"/>
    <w:rsid w:val="653E1B93"/>
    <w:rsid w:val="65AA8A0C"/>
    <w:rsid w:val="66211589"/>
    <w:rsid w:val="665AF235"/>
    <w:rsid w:val="668D3917"/>
    <w:rsid w:val="66A5A700"/>
    <w:rsid w:val="6716EA61"/>
    <w:rsid w:val="6740E2C6"/>
    <w:rsid w:val="676BB3C1"/>
    <w:rsid w:val="680B352D"/>
    <w:rsid w:val="6860ACA7"/>
    <w:rsid w:val="68C6100B"/>
    <w:rsid w:val="692D9B69"/>
    <w:rsid w:val="6A642C67"/>
    <w:rsid w:val="6AAFAAB4"/>
    <w:rsid w:val="6AE65898"/>
    <w:rsid w:val="6BB4C975"/>
    <w:rsid w:val="6BCF9FA1"/>
    <w:rsid w:val="6BD3A12E"/>
    <w:rsid w:val="6C574A07"/>
    <w:rsid w:val="6C8A293E"/>
    <w:rsid w:val="6CA324D7"/>
    <w:rsid w:val="6CB6F4E8"/>
    <w:rsid w:val="6D0CC3CB"/>
    <w:rsid w:val="6D2994DE"/>
    <w:rsid w:val="6DCD4011"/>
    <w:rsid w:val="6E50950B"/>
    <w:rsid w:val="6E7E53E6"/>
    <w:rsid w:val="6EA59BB0"/>
    <w:rsid w:val="6EB6FDD2"/>
    <w:rsid w:val="6F5F7F31"/>
    <w:rsid w:val="6F680BEA"/>
    <w:rsid w:val="6FE399C8"/>
    <w:rsid w:val="6FFC065D"/>
    <w:rsid w:val="7031EB13"/>
    <w:rsid w:val="7032E093"/>
    <w:rsid w:val="706ED0BE"/>
    <w:rsid w:val="70AAAC32"/>
    <w:rsid w:val="70DCCC68"/>
    <w:rsid w:val="712FA349"/>
    <w:rsid w:val="712FE68F"/>
    <w:rsid w:val="725AA696"/>
    <w:rsid w:val="729FD854"/>
    <w:rsid w:val="72F088C5"/>
    <w:rsid w:val="737ECDD2"/>
    <w:rsid w:val="739A96A2"/>
    <w:rsid w:val="73BB10A7"/>
    <w:rsid w:val="7469DAF6"/>
    <w:rsid w:val="74C17AB4"/>
    <w:rsid w:val="753D750B"/>
    <w:rsid w:val="754241E1"/>
    <w:rsid w:val="7610936D"/>
    <w:rsid w:val="76DE1242"/>
    <w:rsid w:val="772CEC5B"/>
    <w:rsid w:val="777FDCA9"/>
    <w:rsid w:val="77B1A5AC"/>
    <w:rsid w:val="788AC609"/>
    <w:rsid w:val="78F3D8A0"/>
    <w:rsid w:val="792A3731"/>
    <w:rsid w:val="79373E18"/>
    <w:rsid w:val="794DBCC9"/>
    <w:rsid w:val="7951E539"/>
    <w:rsid w:val="7ABF79CB"/>
    <w:rsid w:val="7B81B431"/>
    <w:rsid w:val="7B8E6BE3"/>
    <w:rsid w:val="7CA6EDE5"/>
    <w:rsid w:val="7D5D4A37"/>
    <w:rsid w:val="7D7237E4"/>
    <w:rsid w:val="7E140DB9"/>
    <w:rsid w:val="7E1FE46D"/>
    <w:rsid w:val="7EA7BBBB"/>
    <w:rsid w:val="7EAB824B"/>
    <w:rsid w:val="7F0FC8B5"/>
    <w:rsid w:val="7F29462B"/>
    <w:rsid w:val="7F3C2DB7"/>
    <w:rsid w:val="7F8E8CFF"/>
    <w:rsid w:val="7FD4D9D1"/>
    <w:rsid w:val="7FFFAC2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26101"/>
  <w15:chartTrackingRefBased/>
  <w15:docId w15:val="{ED6010A6-0B38-4846-8CF5-C3857EF8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76B"/>
    <w:pPr>
      <w:spacing w:after="120" w:line="288" w:lineRule="auto"/>
    </w:pPr>
    <w:rPr>
      <w:rFonts w:ascii="Verdana" w:hAnsi="Verdana" w:cs="Arial"/>
      <w:szCs w:val="22"/>
    </w:rPr>
  </w:style>
  <w:style w:type="paragraph" w:styleId="Heading1">
    <w:name w:val="heading 1"/>
    <w:basedOn w:val="Normal"/>
    <w:next w:val="Normal"/>
    <w:link w:val="Heading1Char"/>
    <w:uiPriority w:val="99"/>
    <w:qFormat/>
    <w:rsid w:val="00F113EF"/>
    <w:pPr>
      <w:keepNext/>
      <w:keepLines/>
      <w:spacing w:before="360" w:after="240"/>
      <w:outlineLvl w:val="0"/>
    </w:pPr>
    <w:rPr>
      <w:rFonts w:ascii="Georgia" w:eastAsiaTheme="majorEastAsia" w:hAnsi="Georgia"/>
      <w:b/>
      <w:bCs/>
      <w:sz w:val="36"/>
      <w:szCs w:val="28"/>
    </w:rPr>
  </w:style>
  <w:style w:type="paragraph" w:styleId="Heading2">
    <w:name w:val="heading 2"/>
    <w:basedOn w:val="Normal"/>
    <w:next w:val="Normal"/>
    <w:link w:val="Heading2Char"/>
    <w:uiPriority w:val="99"/>
    <w:qFormat/>
    <w:rsid w:val="00F126F3"/>
    <w:pPr>
      <w:outlineLvl w:val="1"/>
    </w:pPr>
    <w:rPr>
      <w:b/>
      <w:sz w:val="28"/>
      <w:szCs w:val="28"/>
    </w:rPr>
  </w:style>
  <w:style w:type="paragraph" w:styleId="Heading3">
    <w:name w:val="heading 3"/>
    <w:basedOn w:val="Heading2"/>
    <w:next w:val="Normal"/>
    <w:link w:val="Heading3Char"/>
    <w:uiPriority w:val="99"/>
    <w:qFormat/>
    <w:rsid w:val="00F126F3"/>
    <w:pPr>
      <w:outlineLvl w:val="2"/>
    </w:pPr>
    <w:rPr>
      <w:sz w:val="24"/>
      <w:szCs w:val="24"/>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9"/>
    <w:rsid w:val="00F126F3"/>
    <w:rPr>
      <w:rFonts w:ascii="Verdana" w:hAnsi="Verdana" w:cs="Arial"/>
      <w:b/>
      <w:sz w:val="28"/>
      <w:szCs w:val="28"/>
    </w:rPr>
  </w:style>
  <w:style w:type="character" w:customStyle="1" w:styleId="Heading3Char">
    <w:name w:val="Heading 3 Char"/>
    <w:basedOn w:val="DefaultParagraphFont"/>
    <w:link w:val="Heading3"/>
    <w:uiPriority w:val="99"/>
    <w:rsid w:val="00F126F3"/>
    <w:rPr>
      <w:rFonts w:ascii="Verdana" w:hAnsi="Verdana" w:cs="Arial"/>
      <w:b/>
      <w:sz w:val="24"/>
      <w:szCs w:val="24"/>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Normal"/>
    <w:qFormat/>
    <w:rsid w:val="00F113EF"/>
    <w:pPr>
      <w:numPr>
        <w:numId w:val="6"/>
      </w:numPr>
      <w:tabs>
        <w:tab w:val="left" w:pos="454"/>
      </w:tabs>
      <w:suppressAutoHyphens/>
      <w:autoSpaceDE w:val="0"/>
      <w:autoSpaceDN w:val="0"/>
      <w:adjustRightInd w:val="0"/>
      <w:ind w:left="567" w:hanging="56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rPr>
  </w:style>
  <w:style w:type="character" w:styleId="Strong">
    <w:name w:val="Strong"/>
    <w:basedOn w:val="Heading4Char"/>
    <w:uiPriority w:val="22"/>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rsid w:val="003B0A38"/>
    <w:rPr>
      <w:rFonts w:ascii="Verdana" w:hAnsi="Verdana"/>
      <w:sz w:val="16"/>
      <w:szCs w:val="16"/>
    </w:rPr>
  </w:style>
  <w:style w:type="paragraph" w:styleId="CommentText">
    <w:name w:val="annotation text"/>
    <w:basedOn w:val="Normal"/>
    <w:link w:val="CommentTextChar"/>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semiHidden/>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semiHidden/>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834D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4D36"/>
    <w:rPr>
      <w:rFonts w:ascii="Verdana" w:hAnsi="Verdana" w:cs="Arial"/>
      <w:szCs w:val="22"/>
    </w:rPr>
  </w:style>
  <w:style w:type="paragraph" w:styleId="Revision">
    <w:name w:val="Revision"/>
    <w:hidden/>
    <w:uiPriority w:val="99"/>
    <w:semiHidden/>
    <w:rsid w:val="00D06085"/>
    <w:rPr>
      <w:rFonts w:ascii="Verdana" w:hAnsi="Verdana" w:cs="Arial"/>
      <w:szCs w:val="22"/>
    </w:rPr>
  </w:style>
  <w:style w:type="table" w:styleId="GridTable1Light-Accent1">
    <w:name w:val="Grid Table 1 Light Accent 1"/>
    <w:basedOn w:val="TableNormal"/>
    <w:uiPriority w:val="46"/>
    <w:rsid w:val="002D796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CD3596"/>
    <w:rPr>
      <w:b/>
      <w:bCs/>
    </w:rPr>
  </w:style>
  <w:style w:type="character" w:customStyle="1" w:styleId="CommentSubjectChar">
    <w:name w:val="Comment Subject Char"/>
    <w:basedOn w:val="CommentTextChar"/>
    <w:link w:val="CommentSubject"/>
    <w:uiPriority w:val="99"/>
    <w:semiHidden/>
    <w:rsid w:val="00CD3596"/>
    <w:rPr>
      <w:rFonts w:ascii="Verdana" w:hAnsi="Verdana" w:cs="Arial"/>
      <w:b/>
      <w:bCs/>
    </w:rPr>
  </w:style>
  <w:style w:type="character" w:customStyle="1" w:styleId="ui-provider">
    <w:name w:val="ui-provider"/>
    <w:basedOn w:val="DefaultParagraphFont"/>
    <w:rsid w:val="00B3383A"/>
  </w:style>
  <w:style w:type="character" w:styleId="Hyperlink">
    <w:name w:val="Hyperlink"/>
    <w:basedOn w:val="DefaultParagraphFont"/>
    <w:uiPriority w:val="99"/>
    <w:unhideWhenUsed/>
    <w:rsid w:val="0075520C"/>
    <w:rPr>
      <w:color w:val="0000FF"/>
      <w:u w:val="single"/>
    </w:rPr>
  </w:style>
  <w:style w:type="character" w:styleId="UnresolvedMention">
    <w:name w:val="Unresolved Mention"/>
    <w:basedOn w:val="DefaultParagraphFont"/>
    <w:uiPriority w:val="99"/>
    <w:semiHidden/>
    <w:unhideWhenUsed/>
    <w:rsid w:val="005F1AB2"/>
    <w:rPr>
      <w:color w:val="605E5C"/>
      <w:shd w:val="clear" w:color="auto" w:fill="E1DFDD"/>
    </w:rPr>
  </w:style>
  <w:style w:type="character" w:styleId="Mention">
    <w:name w:val="Mention"/>
    <w:basedOn w:val="DefaultParagraphFont"/>
    <w:uiPriority w:val="99"/>
    <w:unhideWhenUsed/>
    <w:rsid w:val="00012B7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0653">
      <w:bodyDiv w:val="1"/>
      <w:marLeft w:val="0"/>
      <w:marRight w:val="0"/>
      <w:marTop w:val="0"/>
      <w:marBottom w:val="0"/>
      <w:divBdr>
        <w:top w:val="none" w:sz="0" w:space="0" w:color="auto"/>
        <w:left w:val="none" w:sz="0" w:space="0" w:color="auto"/>
        <w:bottom w:val="none" w:sz="0" w:space="0" w:color="auto"/>
        <w:right w:val="none" w:sz="0" w:space="0" w:color="auto"/>
      </w:divBdr>
    </w:div>
    <w:div w:id="99835547">
      <w:bodyDiv w:val="1"/>
      <w:marLeft w:val="0"/>
      <w:marRight w:val="0"/>
      <w:marTop w:val="0"/>
      <w:marBottom w:val="0"/>
      <w:divBdr>
        <w:top w:val="none" w:sz="0" w:space="0" w:color="auto"/>
        <w:left w:val="none" w:sz="0" w:space="0" w:color="auto"/>
        <w:bottom w:val="none" w:sz="0" w:space="0" w:color="auto"/>
        <w:right w:val="none" w:sz="0" w:space="0" w:color="auto"/>
      </w:divBdr>
    </w:div>
    <w:div w:id="116218697">
      <w:bodyDiv w:val="1"/>
      <w:marLeft w:val="0"/>
      <w:marRight w:val="0"/>
      <w:marTop w:val="0"/>
      <w:marBottom w:val="0"/>
      <w:divBdr>
        <w:top w:val="none" w:sz="0" w:space="0" w:color="auto"/>
        <w:left w:val="none" w:sz="0" w:space="0" w:color="auto"/>
        <w:bottom w:val="none" w:sz="0" w:space="0" w:color="auto"/>
        <w:right w:val="none" w:sz="0" w:space="0" w:color="auto"/>
      </w:divBdr>
    </w:div>
    <w:div w:id="143400372">
      <w:bodyDiv w:val="1"/>
      <w:marLeft w:val="0"/>
      <w:marRight w:val="0"/>
      <w:marTop w:val="0"/>
      <w:marBottom w:val="0"/>
      <w:divBdr>
        <w:top w:val="none" w:sz="0" w:space="0" w:color="auto"/>
        <w:left w:val="none" w:sz="0" w:space="0" w:color="auto"/>
        <w:bottom w:val="none" w:sz="0" w:space="0" w:color="auto"/>
        <w:right w:val="none" w:sz="0" w:space="0" w:color="auto"/>
      </w:divBdr>
      <w:divsChild>
        <w:div w:id="1406954113">
          <w:marLeft w:val="0"/>
          <w:marRight w:val="0"/>
          <w:marTop w:val="0"/>
          <w:marBottom w:val="0"/>
          <w:divBdr>
            <w:top w:val="none" w:sz="0" w:space="0" w:color="auto"/>
            <w:left w:val="none" w:sz="0" w:space="0" w:color="auto"/>
            <w:bottom w:val="none" w:sz="0" w:space="0" w:color="auto"/>
            <w:right w:val="none" w:sz="0" w:space="0" w:color="auto"/>
          </w:divBdr>
        </w:div>
      </w:divsChild>
    </w:div>
    <w:div w:id="215313116">
      <w:bodyDiv w:val="1"/>
      <w:marLeft w:val="0"/>
      <w:marRight w:val="0"/>
      <w:marTop w:val="0"/>
      <w:marBottom w:val="0"/>
      <w:divBdr>
        <w:top w:val="none" w:sz="0" w:space="0" w:color="auto"/>
        <w:left w:val="none" w:sz="0" w:space="0" w:color="auto"/>
        <w:bottom w:val="none" w:sz="0" w:space="0" w:color="auto"/>
        <w:right w:val="none" w:sz="0" w:space="0" w:color="auto"/>
      </w:divBdr>
    </w:div>
    <w:div w:id="323552213">
      <w:bodyDiv w:val="1"/>
      <w:marLeft w:val="0"/>
      <w:marRight w:val="0"/>
      <w:marTop w:val="0"/>
      <w:marBottom w:val="0"/>
      <w:divBdr>
        <w:top w:val="none" w:sz="0" w:space="0" w:color="auto"/>
        <w:left w:val="none" w:sz="0" w:space="0" w:color="auto"/>
        <w:bottom w:val="none" w:sz="0" w:space="0" w:color="auto"/>
        <w:right w:val="none" w:sz="0" w:space="0" w:color="auto"/>
      </w:divBdr>
    </w:div>
    <w:div w:id="445537640">
      <w:bodyDiv w:val="1"/>
      <w:marLeft w:val="0"/>
      <w:marRight w:val="0"/>
      <w:marTop w:val="0"/>
      <w:marBottom w:val="0"/>
      <w:divBdr>
        <w:top w:val="none" w:sz="0" w:space="0" w:color="auto"/>
        <w:left w:val="none" w:sz="0" w:space="0" w:color="auto"/>
        <w:bottom w:val="none" w:sz="0" w:space="0" w:color="auto"/>
        <w:right w:val="none" w:sz="0" w:space="0" w:color="auto"/>
      </w:divBdr>
    </w:div>
    <w:div w:id="555163212">
      <w:bodyDiv w:val="1"/>
      <w:marLeft w:val="0"/>
      <w:marRight w:val="0"/>
      <w:marTop w:val="0"/>
      <w:marBottom w:val="0"/>
      <w:divBdr>
        <w:top w:val="none" w:sz="0" w:space="0" w:color="auto"/>
        <w:left w:val="none" w:sz="0" w:space="0" w:color="auto"/>
        <w:bottom w:val="none" w:sz="0" w:space="0" w:color="auto"/>
        <w:right w:val="none" w:sz="0" w:space="0" w:color="auto"/>
      </w:divBdr>
    </w:div>
    <w:div w:id="679157721">
      <w:bodyDiv w:val="1"/>
      <w:marLeft w:val="0"/>
      <w:marRight w:val="0"/>
      <w:marTop w:val="0"/>
      <w:marBottom w:val="0"/>
      <w:divBdr>
        <w:top w:val="none" w:sz="0" w:space="0" w:color="auto"/>
        <w:left w:val="none" w:sz="0" w:space="0" w:color="auto"/>
        <w:bottom w:val="none" w:sz="0" w:space="0" w:color="auto"/>
        <w:right w:val="none" w:sz="0" w:space="0" w:color="auto"/>
      </w:divBdr>
    </w:div>
    <w:div w:id="1216888886">
      <w:bodyDiv w:val="1"/>
      <w:marLeft w:val="0"/>
      <w:marRight w:val="0"/>
      <w:marTop w:val="0"/>
      <w:marBottom w:val="0"/>
      <w:divBdr>
        <w:top w:val="none" w:sz="0" w:space="0" w:color="auto"/>
        <w:left w:val="none" w:sz="0" w:space="0" w:color="auto"/>
        <w:bottom w:val="none" w:sz="0" w:space="0" w:color="auto"/>
        <w:right w:val="none" w:sz="0" w:space="0" w:color="auto"/>
      </w:divBdr>
    </w:div>
    <w:div w:id="1235820792">
      <w:bodyDiv w:val="1"/>
      <w:marLeft w:val="0"/>
      <w:marRight w:val="0"/>
      <w:marTop w:val="0"/>
      <w:marBottom w:val="0"/>
      <w:divBdr>
        <w:top w:val="none" w:sz="0" w:space="0" w:color="auto"/>
        <w:left w:val="none" w:sz="0" w:space="0" w:color="auto"/>
        <w:bottom w:val="none" w:sz="0" w:space="0" w:color="auto"/>
        <w:right w:val="none" w:sz="0" w:space="0" w:color="auto"/>
      </w:divBdr>
    </w:div>
    <w:div w:id="1257784862">
      <w:bodyDiv w:val="1"/>
      <w:marLeft w:val="0"/>
      <w:marRight w:val="0"/>
      <w:marTop w:val="0"/>
      <w:marBottom w:val="0"/>
      <w:divBdr>
        <w:top w:val="none" w:sz="0" w:space="0" w:color="auto"/>
        <w:left w:val="none" w:sz="0" w:space="0" w:color="auto"/>
        <w:bottom w:val="none" w:sz="0" w:space="0" w:color="auto"/>
        <w:right w:val="none" w:sz="0" w:space="0" w:color="auto"/>
      </w:divBdr>
    </w:div>
    <w:div w:id="1360620160">
      <w:bodyDiv w:val="1"/>
      <w:marLeft w:val="0"/>
      <w:marRight w:val="0"/>
      <w:marTop w:val="0"/>
      <w:marBottom w:val="0"/>
      <w:divBdr>
        <w:top w:val="none" w:sz="0" w:space="0" w:color="auto"/>
        <w:left w:val="none" w:sz="0" w:space="0" w:color="auto"/>
        <w:bottom w:val="none" w:sz="0" w:space="0" w:color="auto"/>
        <w:right w:val="none" w:sz="0" w:space="0" w:color="auto"/>
      </w:divBdr>
    </w:div>
    <w:div w:id="1459255297">
      <w:bodyDiv w:val="1"/>
      <w:marLeft w:val="0"/>
      <w:marRight w:val="0"/>
      <w:marTop w:val="0"/>
      <w:marBottom w:val="0"/>
      <w:divBdr>
        <w:top w:val="none" w:sz="0" w:space="0" w:color="auto"/>
        <w:left w:val="none" w:sz="0" w:space="0" w:color="auto"/>
        <w:bottom w:val="none" w:sz="0" w:space="0" w:color="auto"/>
        <w:right w:val="none" w:sz="0" w:space="0" w:color="auto"/>
      </w:divBdr>
    </w:div>
    <w:div w:id="1605579685">
      <w:bodyDiv w:val="1"/>
      <w:marLeft w:val="0"/>
      <w:marRight w:val="0"/>
      <w:marTop w:val="0"/>
      <w:marBottom w:val="0"/>
      <w:divBdr>
        <w:top w:val="none" w:sz="0" w:space="0" w:color="auto"/>
        <w:left w:val="none" w:sz="0" w:space="0" w:color="auto"/>
        <w:bottom w:val="none" w:sz="0" w:space="0" w:color="auto"/>
        <w:right w:val="none" w:sz="0" w:space="0" w:color="auto"/>
      </w:divBdr>
    </w:div>
    <w:div w:id="1626307651">
      <w:bodyDiv w:val="1"/>
      <w:marLeft w:val="0"/>
      <w:marRight w:val="0"/>
      <w:marTop w:val="0"/>
      <w:marBottom w:val="0"/>
      <w:divBdr>
        <w:top w:val="none" w:sz="0" w:space="0" w:color="auto"/>
        <w:left w:val="none" w:sz="0" w:space="0" w:color="auto"/>
        <w:bottom w:val="none" w:sz="0" w:space="0" w:color="auto"/>
        <w:right w:val="none" w:sz="0" w:space="0" w:color="auto"/>
      </w:divBdr>
    </w:div>
    <w:div w:id="1832990353">
      <w:bodyDiv w:val="1"/>
      <w:marLeft w:val="0"/>
      <w:marRight w:val="0"/>
      <w:marTop w:val="0"/>
      <w:marBottom w:val="0"/>
      <w:divBdr>
        <w:top w:val="none" w:sz="0" w:space="0" w:color="auto"/>
        <w:left w:val="none" w:sz="0" w:space="0" w:color="auto"/>
        <w:bottom w:val="none" w:sz="0" w:space="0" w:color="auto"/>
        <w:right w:val="none" w:sz="0" w:space="0" w:color="auto"/>
      </w:divBdr>
    </w:div>
    <w:div w:id="1838956268">
      <w:bodyDiv w:val="1"/>
      <w:marLeft w:val="0"/>
      <w:marRight w:val="0"/>
      <w:marTop w:val="0"/>
      <w:marBottom w:val="0"/>
      <w:divBdr>
        <w:top w:val="none" w:sz="0" w:space="0" w:color="auto"/>
        <w:left w:val="none" w:sz="0" w:space="0" w:color="auto"/>
        <w:bottom w:val="none" w:sz="0" w:space="0" w:color="auto"/>
        <w:right w:val="none" w:sz="0" w:space="0" w:color="auto"/>
      </w:divBdr>
    </w:div>
    <w:div w:id="1843887196">
      <w:bodyDiv w:val="1"/>
      <w:marLeft w:val="0"/>
      <w:marRight w:val="0"/>
      <w:marTop w:val="0"/>
      <w:marBottom w:val="0"/>
      <w:divBdr>
        <w:top w:val="none" w:sz="0" w:space="0" w:color="auto"/>
        <w:left w:val="none" w:sz="0" w:space="0" w:color="auto"/>
        <w:bottom w:val="none" w:sz="0" w:space="0" w:color="auto"/>
        <w:right w:val="none" w:sz="0" w:space="0" w:color="auto"/>
      </w:divBdr>
    </w:div>
    <w:div w:id="1853295968">
      <w:bodyDiv w:val="1"/>
      <w:marLeft w:val="0"/>
      <w:marRight w:val="0"/>
      <w:marTop w:val="0"/>
      <w:marBottom w:val="0"/>
      <w:divBdr>
        <w:top w:val="none" w:sz="0" w:space="0" w:color="auto"/>
        <w:left w:val="none" w:sz="0" w:space="0" w:color="auto"/>
        <w:bottom w:val="none" w:sz="0" w:space="0" w:color="auto"/>
        <w:right w:val="none" w:sz="0" w:space="0" w:color="auto"/>
      </w:divBdr>
      <w:divsChild>
        <w:div w:id="11761965">
          <w:marLeft w:val="0"/>
          <w:marRight w:val="0"/>
          <w:marTop w:val="0"/>
          <w:marBottom w:val="0"/>
          <w:divBdr>
            <w:top w:val="none" w:sz="0" w:space="0" w:color="auto"/>
            <w:left w:val="none" w:sz="0" w:space="0" w:color="auto"/>
            <w:bottom w:val="none" w:sz="0" w:space="0" w:color="auto"/>
            <w:right w:val="none" w:sz="0" w:space="0" w:color="auto"/>
          </w:divBdr>
        </w:div>
        <w:div w:id="57750798">
          <w:marLeft w:val="0"/>
          <w:marRight w:val="0"/>
          <w:marTop w:val="0"/>
          <w:marBottom w:val="0"/>
          <w:divBdr>
            <w:top w:val="none" w:sz="0" w:space="0" w:color="auto"/>
            <w:left w:val="none" w:sz="0" w:space="0" w:color="auto"/>
            <w:bottom w:val="none" w:sz="0" w:space="0" w:color="auto"/>
            <w:right w:val="none" w:sz="0" w:space="0" w:color="auto"/>
          </w:divBdr>
        </w:div>
        <w:div w:id="376707527">
          <w:marLeft w:val="0"/>
          <w:marRight w:val="0"/>
          <w:marTop w:val="0"/>
          <w:marBottom w:val="0"/>
          <w:divBdr>
            <w:top w:val="none" w:sz="0" w:space="0" w:color="auto"/>
            <w:left w:val="none" w:sz="0" w:space="0" w:color="auto"/>
            <w:bottom w:val="none" w:sz="0" w:space="0" w:color="auto"/>
            <w:right w:val="none" w:sz="0" w:space="0" w:color="auto"/>
          </w:divBdr>
        </w:div>
        <w:div w:id="587009795">
          <w:marLeft w:val="0"/>
          <w:marRight w:val="0"/>
          <w:marTop w:val="0"/>
          <w:marBottom w:val="0"/>
          <w:divBdr>
            <w:top w:val="none" w:sz="0" w:space="0" w:color="auto"/>
            <w:left w:val="none" w:sz="0" w:space="0" w:color="auto"/>
            <w:bottom w:val="none" w:sz="0" w:space="0" w:color="auto"/>
            <w:right w:val="none" w:sz="0" w:space="0" w:color="auto"/>
          </w:divBdr>
        </w:div>
        <w:div w:id="1573348872">
          <w:marLeft w:val="0"/>
          <w:marRight w:val="0"/>
          <w:marTop w:val="0"/>
          <w:marBottom w:val="0"/>
          <w:divBdr>
            <w:top w:val="none" w:sz="0" w:space="0" w:color="auto"/>
            <w:left w:val="none" w:sz="0" w:space="0" w:color="auto"/>
            <w:bottom w:val="none" w:sz="0" w:space="0" w:color="auto"/>
            <w:right w:val="none" w:sz="0" w:space="0" w:color="auto"/>
          </w:divBdr>
        </w:div>
        <w:div w:id="1715930208">
          <w:marLeft w:val="0"/>
          <w:marRight w:val="0"/>
          <w:marTop w:val="0"/>
          <w:marBottom w:val="0"/>
          <w:divBdr>
            <w:top w:val="none" w:sz="0" w:space="0" w:color="auto"/>
            <w:left w:val="none" w:sz="0" w:space="0" w:color="auto"/>
            <w:bottom w:val="none" w:sz="0" w:space="0" w:color="auto"/>
            <w:right w:val="none" w:sz="0" w:space="0" w:color="auto"/>
          </w:divBdr>
        </w:div>
        <w:div w:id="1859276022">
          <w:marLeft w:val="0"/>
          <w:marRight w:val="0"/>
          <w:marTop w:val="0"/>
          <w:marBottom w:val="0"/>
          <w:divBdr>
            <w:top w:val="none" w:sz="0" w:space="0" w:color="auto"/>
            <w:left w:val="none" w:sz="0" w:space="0" w:color="auto"/>
            <w:bottom w:val="none" w:sz="0" w:space="0" w:color="auto"/>
            <w:right w:val="none" w:sz="0" w:space="0" w:color="auto"/>
          </w:divBdr>
        </w:div>
      </w:divsChild>
    </w:div>
    <w:div w:id="1903560246">
      <w:bodyDiv w:val="1"/>
      <w:marLeft w:val="0"/>
      <w:marRight w:val="0"/>
      <w:marTop w:val="0"/>
      <w:marBottom w:val="0"/>
      <w:divBdr>
        <w:top w:val="none" w:sz="0" w:space="0" w:color="auto"/>
        <w:left w:val="none" w:sz="0" w:space="0" w:color="auto"/>
        <w:bottom w:val="none" w:sz="0" w:space="0" w:color="auto"/>
        <w:right w:val="none" w:sz="0" w:space="0" w:color="auto"/>
      </w:divBdr>
    </w:div>
    <w:div w:id="1997106040">
      <w:bodyDiv w:val="1"/>
      <w:marLeft w:val="0"/>
      <w:marRight w:val="0"/>
      <w:marTop w:val="0"/>
      <w:marBottom w:val="0"/>
      <w:divBdr>
        <w:top w:val="none" w:sz="0" w:space="0" w:color="auto"/>
        <w:left w:val="none" w:sz="0" w:space="0" w:color="auto"/>
        <w:bottom w:val="none" w:sz="0" w:space="0" w:color="auto"/>
        <w:right w:val="none" w:sz="0" w:space="0" w:color="auto"/>
      </w:divBdr>
    </w:div>
    <w:div w:id="1998414993">
      <w:bodyDiv w:val="1"/>
      <w:marLeft w:val="0"/>
      <w:marRight w:val="0"/>
      <w:marTop w:val="0"/>
      <w:marBottom w:val="0"/>
      <w:divBdr>
        <w:top w:val="none" w:sz="0" w:space="0" w:color="auto"/>
        <w:left w:val="none" w:sz="0" w:space="0" w:color="auto"/>
        <w:bottom w:val="none" w:sz="0" w:space="0" w:color="auto"/>
        <w:right w:val="none" w:sz="0" w:space="0" w:color="auto"/>
      </w:divBdr>
      <w:divsChild>
        <w:div w:id="337777157">
          <w:marLeft w:val="0"/>
          <w:marRight w:val="0"/>
          <w:marTop w:val="0"/>
          <w:marBottom w:val="0"/>
          <w:divBdr>
            <w:top w:val="none" w:sz="0" w:space="0" w:color="auto"/>
            <w:left w:val="none" w:sz="0" w:space="0" w:color="auto"/>
            <w:bottom w:val="none" w:sz="0" w:space="0" w:color="auto"/>
            <w:right w:val="none" w:sz="0" w:space="0" w:color="auto"/>
          </w:divBdr>
        </w:div>
        <w:div w:id="433133033">
          <w:marLeft w:val="0"/>
          <w:marRight w:val="0"/>
          <w:marTop w:val="0"/>
          <w:marBottom w:val="0"/>
          <w:divBdr>
            <w:top w:val="none" w:sz="0" w:space="0" w:color="auto"/>
            <w:left w:val="none" w:sz="0" w:space="0" w:color="auto"/>
            <w:bottom w:val="none" w:sz="0" w:space="0" w:color="auto"/>
            <w:right w:val="none" w:sz="0" w:space="0" w:color="auto"/>
          </w:divBdr>
        </w:div>
        <w:div w:id="649099139">
          <w:marLeft w:val="0"/>
          <w:marRight w:val="0"/>
          <w:marTop w:val="0"/>
          <w:marBottom w:val="0"/>
          <w:divBdr>
            <w:top w:val="none" w:sz="0" w:space="0" w:color="auto"/>
            <w:left w:val="none" w:sz="0" w:space="0" w:color="auto"/>
            <w:bottom w:val="none" w:sz="0" w:space="0" w:color="auto"/>
            <w:right w:val="none" w:sz="0" w:space="0" w:color="auto"/>
          </w:divBdr>
        </w:div>
        <w:div w:id="1046415401">
          <w:marLeft w:val="0"/>
          <w:marRight w:val="0"/>
          <w:marTop w:val="0"/>
          <w:marBottom w:val="0"/>
          <w:divBdr>
            <w:top w:val="none" w:sz="0" w:space="0" w:color="auto"/>
            <w:left w:val="none" w:sz="0" w:space="0" w:color="auto"/>
            <w:bottom w:val="none" w:sz="0" w:space="0" w:color="auto"/>
            <w:right w:val="none" w:sz="0" w:space="0" w:color="auto"/>
          </w:divBdr>
        </w:div>
        <w:div w:id="1440838182">
          <w:marLeft w:val="0"/>
          <w:marRight w:val="0"/>
          <w:marTop w:val="0"/>
          <w:marBottom w:val="0"/>
          <w:divBdr>
            <w:top w:val="none" w:sz="0" w:space="0" w:color="auto"/>
            <w:left w:val="none" w:sz="0" w:space="0" w:color="auto"/>
            <w:bottom w:val="none" w:sz="0" w:space="0" w:color="auto"/>
            <w:right w:val="none" w:sz="0" w:space="0" w:color="auto"/>
          </w:divBdr>
        </w:div>
        <w:div w:id="1672951655">
          <w:marLeft w:val="0"/>
          <w:marRight w:val="0"/>
          <w:marTop w:val="0"/>
          <w:marBottom w:val="0"/>
          <w:divBdr>
            <w:top w:val="none" w:sz="0" w:space="0" w:color="auto"/>
            <w:left w:val="none" w:sz="0" w:space="0" w:color="auto"/>
            <w:bottom w:val="none" w:sz="0" w:space="0" w:color="auto"/>
            <w:right w:val="none" w:sz="0" w:space="0" w:color="auto"/>
          </w:divBdr>
        </w:div>
        <w:div w:id="1980375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ublicservice.govt.nz/guidance/papa-pounam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ublicservice.govt.nz/guidance/papa-pounam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haikaha.govt.nz/contact-u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us01.safelinks.protection.outlook.com/?url=http%3A%2F%2Fwww.nzrelay.co.nz%2F&amp;data=05%7C02%7CLilian.Singson004%40whaikaha.govt.nz%7C6e4fe4690f32487bb5dd08dd0cc8eef1%7Ce40c4f5299bd4d4fbf7ed001a2ca6556%7C0%7C0%7C638680780370107757%7CUnknown%7CTWFpbGZsb3d8eyJFbXB0eU1hcGkiOnRydWUsIlYiOiIwLjAuMDAwMCIsIlAiOiJXaW4zMiIsIkFOIjoiTWFpbCIsIldUIjoyfQ%3D%3D%7C0%7C%7C%7C&amp;sdata=Bec7fVbXVJwi%2FGzp8N8O1bBQUVLvdLRrYmcVbJ4csf0%3D&amp;reserved=0"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haikaha.govt.nz/about-us/corporate-publications/kia-toipo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623f3dd-077e-4bd7-b240-e23754ee624b">INFO-146115793-3019</_dlc_DocId>
    <_dlc_DocIdUrl xmlns="4623f3dd-077e-4bd7-b240-e23754ee624b">
      <Url>https://msdgovtnz.sharepoint.com/sites/whaikaha-ORG-ELT-Whaikaha-Governance/_layouts/15/DocIdRedir.aspx?ID=INFO-146115793-3019</Url>
      <Description>INFO-146115793-3019</Description>
    </_dlc_DocIdUrl>
    <SharedWithUsers xmlns="4623f3dd-077e-4bd7-b240-e23754ee624b">
      <UserInfo>
        <DisplayName>Julie-Anne Mahoney</DisplayName>
        <AccountId>47</AccountId>
        <AccountType/>
      </UserInfo>
      <UserInfo>
        <DisplayName>Izzy Confait</DisplayName>
        <AccountId>81</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DB29D82A9B384AAC686F2E4E28FF78" ma:contentTypeVersion="9" ma:contentTypeDescription="Create a new document." ma:contentTypeScope="" ma:versionID="a2f10624f3a2ec6a535324f4d8b57a97">
  <xsd:schema xmlns:xsd="http://www.w3.org/2001/XMLSchema" xmlns:xs="http://www.w3.org/2001/XMLSchema" xmlns:p="http://schemas.microsoft.com/office/2006/metadata/properties" xmlns:ns1="http://schemas.microsoft.com/sharepoint/v3" xmlns:ns2="4623f3dd-077e-4bd7-b240-e23754ee624b" xmlns:ns3="93cb3a71-e786-44f5-a965-9f82ad292bc0" targetNamespace="http://schemas.microsoft.com/office/2006/metadata/properties" ma:root="true" ma:fieldsID="d6e96413fd9abf29e9b9ee835a6c6d16" ns1:_="" ns2:_="" ns3:_="">
    <xsd:import namespace="http://schemas.microsoft.com/sharepoint/v3"/>
    <xsd:import namespace="4623f3dd-077e-4bd7-b240-e23754ee624b"/>
    <xsd:import namespace="93cb3a71-e786-44f5-a965-9f82ad292bc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23f3dd-077e-4bd7-b240-e23754ee62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b3a71-e786-44f5-a965-9f82ad292b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CDCB9-9C28-464E-A869-E550238BEC2E}">
  <ds:schemaRefs>
    <ds:schemaRef ds:uri="http://schemas.microsoft.com/sharepoint/v3/contenttype/forms"/>
  </ds:schemaRefs>
</ds:datastoreItem>
</file>

<file path=customXml/itemProps2.xml><?xml version="1.0" encoding="utf-8"?>
<ds:datastoreItem xmlns:ds="http://schemas.openxmlformats.org/officeDocument/2006/customXml" ds:itemID="{BC046974-72FE-4151-B8EE-0FC3B358C1FE}">
  <ds:schemaRefs>
    <ds:schemaRef ds:uri="http://schemas.microsoft.com/office/2006/metadata/properties"/>
    <ds:schemaRef ds:uri="http://schemas.microsoft.com/office/infopath/2007/PartnerControls"/>
    <ds:schemaRef ds:uri="ef51271b-90b7-458b-a403-6df2117018f2"/>
    <ds:schemaRef ds:uri="88f2d210-c7c3-4782-aeac-f365ca4b0b51"/>
    <ds:schemaRef ds:uri="4623f3dd-077e-4bd7-b240-e23754ee624b"/>
    <ds:schemaRef ds:uri="http://schemas.microsoft.com/sharepoint/v3"/>
  </ds:schemaRefs>
</ds:datastoreItem>
</file>

<file path=customXml/itemProps3.xml><?xml version="1.0" encoding="utf-8"?>
<ds:datastoreItem xmlns:ds="http://schemas.openxmlformats.org/officeDocument/2006/customXml" ds:itemID="{4A936419-B6C4-4404-852D-D513E6030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23f3dd-077e-4bd7-b240-e23754ee624b"/>
    <ds:schemaRef ds:uri="93cb3a71-e786-44f5-a965-9f82ad292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342803-5678-4096-83E8-070E7AFC2875}">
  <ds:schemaRefs>
    <ds:schemaRef ds:uri="http://schemas.microsoft.com/sharepoint/events"/>
  </ds:schemaRefs>
</ds:datastoreItem>
</file>

<file path=customXml/itemProps5.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3308</Words>
  <Characters>18862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Gibson</dc:creator>
  <cp:keywords/>
  <dc:description/>
  <cp:lastModifiedBy>Lilian Singson</cp:lastModifiedBy>
  <cp:revision>5</cp:revision>
  <cp:lastPrinted>2023-10-09T21:00:00Z</cp:lastPrinted>
  <dcterms:created xsi:type="dcterms:W3CDTF">2024-11-24T22:04:00Z</dcterms:created>
  <dcterms:modified xsi:type="dcterms:W3CDTF">2024-11-24T22:21:00Z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0x0101004DDB29D82A9B384AAC686F2E4E28FF78</vt:lpwstr>
  </property>
  <property fmtid="{D5CDD505-2E9C-101B-9397-08002B2CF9AE}" pid="3" name="_dlc_DocIdItemGuid">
    <vt:lpwstr>de07aa13-6e0b-4f97-9479-7bf0b03885c7</vt:lpwstr>
  </property>
  <property fmtid="{D5CDD505-2E9C-101B-9397-08002B2CF9AE}" pid="4" name="MediaServiceImageTags">
    <vt:lpwstr/>
  </property>
  <property fmtid="{D5CDD505-2E9C-101B-9397-08002B2CF9AE}" pid="5" name="MSIP_Label_5a96e5af-8d67-4c00-8226-9513c2a2e5a4_Enabled">
    <vt:lpwstr>true</vt:lpwstr>
  </property>
  <property fmtid="{D5CDD505-2E9C-101B-9397-08002B2CF9AE}" pid="6" name="MSIP_Label_5a96e5af-8d67-4c00-8226-9513c2a2e5a4_SetDate">
    <vt:lpwstr>2023-10-10T20:54:11Z</vt:lpwstr>
  </property>
  <property fmtid="{D5CDD505-2E9C-101B-9397-08002B2CF9AE}" pid="7" name="MSIP_Label_5a96e5af-8d67-4c00-8226-9513c2a2e5a4_Method">
    <vt:lpwstr>Privileged</vt:lpwstr>
  </property>
  <property fmtid="{D5CDD505-2E9C-101B-9397-08002B2CF9AE}" pid="8" name="MSIP_Label_5a96e5af-8d67-4c00-8226-9513c2a2e5a4_Name">
    <vt:lpwstr>Unclassified</vt:lpwstr>
  </property>
  <property fmtid="{D5CDD505-2E9C-101B-9397-08002B2CF9AE}" pid="9" name="MSIP_Label_5a96e5af-8d67-4c00-8226-9513c2a2e5a4_SiteId">
    <vt:lpwstr>e40c4f52-99bd-4d4f-bf7e-d001a2ca6556</vt:lpwstr>
  </property>
  <property fmtid="{D5CDD505-2E9C-101B-9397-08002B2CF9AE}" pid="10" name="MSIP_Label_5a96e5af-8d67-4c00-8226-9513c2a2e5a4_ActionId">
    <vt:lpwstr>f1f10c2b-f81d-4b28-aac4-142c25636f64</vt:lpwstr>
  </property>
  <property fmtid="{D5CDD505-2E9C-101B-9397-08002B2CF9AE}" pid="11" name="MSIP_Label_5a96e5af-8d67-4c00-8226-9513c2a2e5a4_ContentBits">
    <vt:lpwstr>0</vt:lpwstr>
  </property>
</Properties>
</file>