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26FB3" w14:textId="0CAE9581" w:rsidR="00834D36" w:rsidRDefault="009B7DFF" w:rsidP="00F113EF">
      <w:r>
        <w:rPr>
          <w:noProof/>
        </w:rPr>
        <w:drawing>
          <wp:inline distT="0" distB="0" distL="0" distR="0" wp14:anchorId="475D1EF7" wp14:editId="2FD8EDD4">
            <wp:extent cx="4152837" cy="1637731"/>
            <wp:effectExtent l="0" t="0" r="0" b="0"/>
            <wp:docPr id="3" name="Picture 3" descr="Whaikaha Ministry of Disabl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haikaha Ministry of Disabled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73405" cy="1645842"/>
                    </a:xfrm>
                    <a:prstGeom prst="rect">
                      <a:avLst/>
                    </a:prstGeom>
                    <a:noFill/>
                    <a:ln>
                      <a:noFill/>
                    </a:ln>
                  </pic:spPr>
                </pic:pic>
              </a:graphicData>
            </a:graphic>
          </wp:inline>
        </w:drawing>
      </w:r>
      <w:r>
        <w:rPr>
          <w:noProof/>
        </w:rPr>
        <w:drawing>
          <wp:anchor distT="0" distB="0" distL="114300" distR="114300" simplePos="0" relativeHeight="251658240" behindDoc="1" locked="0" layoutInCell="1" allowOverlap="1" wp14:anchorId="0B3C7A29" wp14:editId="66DC967C">
            <wp:simplePos x="0" y="0"/>
            <wp:positionH relativeFrom="column">
              <wp:posOffset>-904875</wp:posOffset>
            </wp:positionH>
            <wp:positionV relativeFrom="page">
              <wp:posOffset>0</wp:posOffset>
            </wp:positionV>
            <wp:extent cx="7587004" cy="1072515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99867" cy="1074333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9C0E32" w14:textId="22EE9E7D" w:rsidR="366AAE46" w:rsidRDefault="366AAE46" w:rsidP="366AAE46"/>
    <w:p w14:paraId="7D6352E3" w14:textId="3DE80953" w:rsidR="407864E5" w:rsidRDefault="407864E5" w:rsidP="407864E5">
      <w:pPr>
        <w:spacing w:after="0" w:line="240" w:lineRule="auto"/>
        <w:rPr>
          <w:b/>
          <w:bCs/>
          <w:color w:val="FF0000"/>
          <w:sz w:val="36"/>
          <w:szCs w:val="36"/>
        </w:rPr>
      </w:pPr>
    </w:p>
    <w:p w14:paraId="26B136F8" w14:textId="77777777" w:rsidR="009B7DFF" w:rsidRDefault="009B7DFF" w:rsidP="009B7DFF">
      <w:pPr>
        <w:pStyle w:val="Heading1"/>
        <w:rPr>
          <w:color w:val="4D2D7A"/>
          <w:sz w:val="56"/>
          <w:szCs w:val="48"/>
        </w:rPr>
      </w:pPr>
    </w:p>
    <w:p w14:paraId="33A0222C" w14:textId="6B04121B" w:rsidR="002D7E82" w:rsidRPr="009B7DFF" w:rsidRDefault="00962248" w:rsidP="009B7DFF">
      <w:pPr>
        <w:pStyle w:val="Heading1"/>
        <w:rPr>
          <w:color w:val="4D2D7A"/>
          <w:sz w:val="62"/>
          <w:szCs w:val="62"/>
        </w:rPr>
      </w:pPr>
      <w:r w:rsidRPr="009B7DFF">
        <w:rPr>
          <w:color w:val="4D2D7A"/>
          <w:sz w:val="62"/>
          <w:szCs w:val="62"/>
        </w:rPr>
        <w:t>C</w:t>
      </w:r>
      <w:r w:rsidR="002F2525" w:rsidRPr="009B7DFF">
        <w:rPr>
          <w:color w:val="4D2D7A"/>
          <w:sz w:val="62"/>
          <w:szCs w:val="62"/>
        </w:rPr>
        <w:t xml:space="preserve">ombined </w:t>
      </w:r>
      <w:r w:rsidR="00834D36" w:rsidRPr="009B7DFF">
        <w:rPr>
          <w:color w:val="4D2D7A"/>
          <w:sz w:val="62"/>
          <w:szCs w:val="62"/>
        </w:rPr>
        <w:t xml:space="preserve">Kia Toipoto </w:t>
      </w:r>
      <w:r w:rsidR="009B7DFF" w:rsidRPr="009B7DFF">
        <w:rPr>
          <w:color w:val="4D2D7A"/>
          <w:sz w:val="62"/>
          <w:szCs w:val="62"/>
        </w:rPr>
        <w:br/>
      </w:r>
      <w:r w:rsidRPr="009B7DFF">
        <w:rPr>
          <w:color w:val="4D2D7A"/>
          <w:sz w:val="62"/>
          <w:szCs w:val="62"/>
        </w:rPr>
        <w:t xml:space="preserve">(pay gap) </w:t>
      </w:r>
      <w:r w:rsidR="00982060" w:rsidRPr="009B7DFF">
        <w:rPr>
          <w:color w:val="4D2D7A"/>
          <w:sz w:val="62"/>
          <w:szCs w:val="62"/>
        </w:rPr>
        <w:t xml:space="preserve">report </w:t>
      </w:r>
      <w:r w:rsidR="002F2525" w:rsidRPr="009B7DFF">
        <w:rPr>
          <w:color w:val="4D2D7A"/>
          <w:sz w:val="62"/>
          <w:szCs w:val="62"/>
        </w:rPr>
        <w:t>and Diversity and Inclusion plan</w:t>
      </w:r>
    </w:p>
    <w:p w14:paraId="21C759EA" w14:textId="0208BDAB" w:rsidR="00834D36" w:rsidRPr="009B7DFF" w:rsidRDefault="002D7E82">
      <w:pPr>
        <w:spacing w:after="0" w:line="240" w:lineRule="auto"/>
        <w:rPr>
          <w:sz w:val="56"/>
          <w:szCs w:val="56"/>
        </w:rPr>
      </w:pPr>
      <w:r w:rsidRPr="009B7DFF">
        <w:rPr>
          <w:color w:val="4D2D7A"/>
          <w:sz w:val="56"/>
          <w:szCs w:val="56"/>
        </w:rPr>
        <w:t>November 2023</w:t>
      </w:r>
      <w:r w:rsidR="00834D36" w:rsidRPr="009B7DFF">
        <w:rPr>
          <w:sz w:val="56"/>
          <w:szCs w:val="56"/>
        </w:rPr>
        <w:br w:type="page"/>
      </w:r>
    </w:p>
    <w:p w14:paraId="4864A954" w14:textId="7E06A085" w:rsidR="002409B7" w:rsidRPr="009B7DFF" w:rsidRDefault="002409B7" w:rsidP="009B7DFF">
      <w:pPr>
        <w:pStyle w:val="Heading2"/>
        <w:rPr>
          <w:highlight w:val="yellow"/>
        </w:rPr>
      </w:pPr>
      <w:r w:rsidRPr="009B7DFF">
        <w:lastRenderedPageBreak/>
        <w:t xml:space="preserve">Chief Executive’s </w:t>
      </w:r>
      <w:r w:rsidR="00261CA3">
        <w:t>f</w:t>
      </w:r>
      <w:r w:rsidRPr="009B7DFF">
        <w:t>orew</w:t>
      </w:r>
      <w:r w:rsidR="004F576B" w:rsidRPr="009B7DFF">
        <w:t>o</w:t>
      </w:r>
      <w:r w:rsidRPr="009B7DFF">
        <w:t>rd</w:t>
      </w:r>
      <w:r w:rsidR="00E15088" w:rsidRPr="009B7DFF">
        <w:t xml:space="preserve"> </w:t>
      </w:r>
    </w:p>
    <w:p w14:paraId="5B3EDB09" w14:textId="0E94272E" w:rsidR="004F576B" w:rsidRDefault="004F576B" w:rsidP="004F576B">
      <w:pPr>
        <w:spacing w:after="0" w:line="240" w:lineRule="auto"/>
        <w:rPr>
          <w:color w:val="000000" w:themeColor="text1"/>
          <w:sz w:val="24"/>
          <w:szCs w:val="24"/>
        </w:rPr>
      </w:pPr>
      <w:r w:rsidRPr="004F576B">
        <w:rPr>
          <w:color w:val="000000" w:themeColor="text1"/>
          <w:sz w:val="24"/>
          <w:szCs w:val="24"/>
        </w:rPr>
        <w:t xml:space="preserve">Kia ora </w:t>
      </w:r>
    </w:p>
    <w:p w14:paraId="4D704961" w14:textId="77777777" w:rsidR="004F576B" w:rsidRPr="004F576B" w:rsidRDefault="004F576B" w:rsidP="004F576B">
      <w:pPr>
        <w:spacing w:after="0" w:line="240" w:lineRule="auto"/>
        <w:rPr>
          <w:color w:val="000000" w:themeColor="text1"/>
          <w:sz w:val="24"/>
          <w:szCs w:val="24"/>
        </w:rPr>
      </w:pPr>
    </w:p>
    <w:p w14:paraId="1565D811" w14:textId="522372D7" w:rsidR="004F576B" w:rsidRDefault="004F576B" w:rsidP="004F576B">
      <w:pPr>
        <w:spacing w:after="0" w:line="240" w:lineRule="auto"/>
        <w:rPr>
          <w:color w:val="000000" w:themeColor="text1"/>
          <w:sz w:val="24"/>
          <w:szCs w:val="24"/>
        </w:rPr>
      </w:pPr>
      <w:r w:rsidRPr="004F576B">
        <w:rPr>
          <w:color w:val="000000" w:themeColor="text1"/>
          <w:sz w:val="24"/>
          <w:szCs w:val="24"/>
        </w:rPr>
        <w:t xml:space="preserve">Thank you for taking the time to read Whaikaha – Ministry of Disabled People’s first combined Kia Toipoto (pay </w:t>
      </w:r>
      <w:r w:rsidR="00DC3281">
        <w:rPr>
          <w:color w:val="000000" w:themeColor="text1"/>
          <w:sz w:val="24"/>
          <w:szCs w:val="24"/>
        </w:rPr>
        <w:t>gap</w:t>
      </w:r>
      <w:r w:rsidRPr="004F576B">
        <w:rPr>
          <w:color w:val="000000" w:themeColor="text1"/>
          <w:sz w:val="24"/>
          <w:szCs w:val="24"/>
        </w:rPr>
        <w:t>) report, and our Diversity and Inclusion plan.</w:t>
      </w:r>
    </w:p>
    <w:p w14:paraId="2D16CC35" w14:textId="77777777" w:rsidR="004F576B" w:rsidRPr="004F576B" w:rsidRDefault="004F576B" w:rsidP="004F576B">
      <w:pPr>
        <w:spacing w:after="0" w:line="240" w:lineRule="auto"/>
        <w:rPr>
          <w:color w:val="000000" w:themeColor="text1"/>
          <w:sz w:val="24"/>
          <w:szCs w:val="24"/>
        </w:rPr>
      </w:pPr>
    </w:p>
    <w:p w14:paraId="7F1EB7F3" w14:textId="18A38447" w:rsidR="004F576B" w:rsidRDefault="004F576B" w:rsidP="004F576B">
      <w:pPr>
        <w:spacing w:after="0" w:line="240" w:lineRule="auto"/>
        <w:rPr>
          <w:color w:val="000000" w:themeColor="text1"/>
          <w:sz w:val="24"/>
          <w:szCs w:val="24"/>
        </w:rPr>
      </w:pPr>
      <w:r w:rsidRPr="004F576B">
        <w:rPr>
          <w:color w:val="000000" w:themeColor="text1"/>
          <w:sz w:val="24"/>
          <w:szCs w:val="24"/>
        </w:rPr>
        <w:t xml:space="preserve">Since our establishment on 1 July 2022, people from the Ministry of Health and Ministry of Social Development, including the three Enabling Good Lives locations in Christchurch, Hamilton, and Palmerston North </w:t>
      </w:r>
      <w:r w:rsidR="00FE2A85">
        <w:rPr>
          <w:color w:val="000000" w:themeColor="text1"/>
          <w:sz w:val="24"/>
          <w:szCs w:val="24"/>
        </w:rPr>
        <w:t xml:space="preserve">have </w:t>
      </w:r>
      <w:r w:rsidRPr="004F576B">
        <w:rPr>
          <w:color w:val="000000" w:themeColor="text1"/>
          <w:sz w:val="24"/>
          <w:szCs w:val="24"/>
        </w:rPr>
        <w:t xml:space="preserve">come together to create Whaikaha. This has meant we have inherited </w:t>
      </w:r>
      <w:r w:rsidR="00320597" w:rsidRPr="004F576B">
        <w:rPr>
          <w:color w:val="000000" w:themeColor="text1"/>
          <w:sz w:val="24"/>
          <w:szCs w:val="24"/>
        </w:rPr>
        <w:t>several</w:t>
      </w:r>
      <w:r w:rsidRPr="004F576B">
        <w:rPr>
          <w:color w:val="000000" w:themeColor="text1"/>
          <w:sz w:val="24"/>
          <w:szCs w:val="24"/>
        </w:rPr>
        <w:t xml:space="preserve"> different employment agreements</w:t>
      </w:r>
      <w:r w:rsidR="008F271F">
        <w:rPr>
          <w:color w:val="000000" w:themeColor="text1"/>
          <w:sz w:val="24"/>
          <w:szCs w:val="24"/>
        </w:rPr>
        <w:t xml:space="preserve"> </w:t>
      </w:r>
      <w:r w:rsidR="00757EB8">
        <w:rPr>
          <w:color w:val="000000" w:themeColor="text1"/>
          <w:sz w:val="24"/>
          <w:szCs w:val="24"/>
        </w:rPr>
        <w:t xml:space="preserve">that </w:t>
      </w:r>
      <w:r w:rsidR="002343E0">
        <w:rPr>
          <w:color w:val="000000" w:themeColor="text1"/>
          <w:sz w:val="24"/>
          <w:szCs w:val="24"/>
        </w:rPr>
        <w:t xml:space="preserve">we believe </w:t>
      </w:r>
      <w:r w:rsidR="009C1DE3">
        <w:rPr>
          <w:color w:val="000000" w:themeColor="text1"/>
          <w:sz w:val="24"/>
          <w:szCs w:val="24"/>
        </w:rPr>
        <w:t xml:space="preserve">are distorting </w:t>
      </w:r>
      <w:r w:rsidR="00757EB8">
        <w:rPr>
          <w:color w:val="000000" w:themeColor="text1"/>
          <w:sz w:val="24"/>
          <w:szCs w:val="24"/>
        </w:rPr>
        <w:t>our current view of pay gaps.  W</w:t>
      </w:r>
      <w:r w:rsidR="008F271F">
        <w:rPr>
          <w:color w:val="000000" w:themeColor="text1"/>
          <w:sz w:val="24"/>
          <w:szCs w:val="24"/>
        </w:rPr>
        <w:t xml:space="preserve">e </w:t>
      </w:r>
      <w:r w:rsidR="007D77BE">
        <w:rPr>
          <w:color w:val="000000" w:themeColor="text1"/>
          <w:sz w:val="24"/>
          <w:szCs w:val="24"/>
        </w:rPr>
        <w:t xml:space="preserve">are at the very beginning of our journey and </w:t>
      </w:r>
      <w:r w:rsidR="008F271F">
        <w:rPr>
          <w:color w:val="000000" w:themeColor="text1"/>
          <w:sz w:val="24"/>
          <w:szCs w:val="24"/>
        </w:rPr>
        <w:t>have important work to do over the next 24 months, to establish a unified remuneration framework</w:t>
      </w:r>
      <w:r w:rsidR="00BE6BCF">
        <w:rPr>
          <w:color w:val="000000" w:themeColor="text1"/>
          <w:sz w:val="24"/>
          <w:szCs w:val="24"/>
        </w:rPr>
        <w:t xml:space="preserve"> </w:t>
      </w:r>
      <w:r w:rsidR="000E561E">
        <w:rPr>
          <w:color w:val="000000" w:themeColor="text1"/>
          <w:sz w:val="24"/>
          <w:szCs w:val="24"/>
        </w:rPr>
        <w:t xml:space="preserve">that supports </w:t>
      </w:r>
      <w:r w:rsidRPr="004F576B">
        <w:rPr>
          <w:color w:val="000000" w:themeColor="text1"/>
          <w:sz w:val="24"/>
          <w:szCs w:val="24"/>
        </w:rPr>
        <w:t xml:space="preserve">equity across our workplace </w:t>
      </w:r>
      <w:r w:rsidR="00E84193">
        <w:rPr>
          <w:color w:val="000000" w:themeColor="text1"/>
          <w:sz w:val="24"/>
          <w:szCs w:val="24"/>
        </w:rPr>
        <w:t xml:space="preserve">and </w:t>
      </w:r>
      <w:r w:rsidRPr="004F576B">
        <w:rPr>
          <w:color w:val="000000" w:themeColor="text1"/>
          <w:sz w:val="24"/>
          <w:szCs w:val="24"/>
        </w:rPr>
        <w:t>allow</w:t>
      </w:r>
      <w:r w:rsidR="00E84193">
        <w:rPr>
          <w:color w:val="000000" w:themeColor="text1"/>
          <w:sz w:val="24"/>
          <w:szCs w:val="24"/>
        </w:rPr>
        <w:t>s</w:t>
      </w:r>
      <w:r w:rsidRPr="004F576B">
        <w:rPr>
          <w:color w:val="000000" w:themeColor="text1"/>
          <w:sz w:val="24"/>
          <w:szCs w:val="24"/>
        </w:rPr>
        <w:t xml:space="preserve"> us to build a diverse workforce reflecting the community we serve. </w:t>
      </w:r>
    </w:p>
    <w:p w14:paraId="7739B5C7" w14:textId="77777777" w:rsidR="004F576B" w:rsidRPr="004F576B" w:rsidRDefault="004F576B" w:rsidP="004F576B">
      <w:pPr>
        <w:spacing w:after="0" w:line="240" w:lineRule="auto"/>
        <w:rPr>
          <w:color w:val="000000" w:themeColor="text1"/>
          <w:sz w:val="24"/>
          <w:szCs w:val="24"/>
        </w:rPr>
      </w:pPr>
    </w:p>
    <w:p w14:paraId="5883D2D2" w14:textId="1C826882" w:rsidR="004F576B" w:rsidRDefault="004F576B" w:rsidP="004F576B">
      <w:pPr>
        <w:spacing w:after="0" w:line="240" w:lineRule="auto"/>
        <w:rPr>
          <w:color w:val="000000" w:themeColor="text1"/>
          <w:sz w:val="24"/>
          <w:szCs w:val="24"/>
        </w:rPr>
      </w:pPr>
      <w:r w:rsidRPr="004F576B">
        <w:rPr>
          <w:color w:val="000000" w:themeColor="text1"/>
          <w:sz w:val="24"/>
          <w:szCs w:val="24"/>
        </w:rPr>
        <w:t xml:space="preserve">We know that disabled people in New Zealand are overrepresented in unemployment </w:t>
      </w:r>
      <w:r w:rsidR="009E26CD">
        <w:rPr>
          <w:color w:val="000000" w:themeColor="text1"/>
          <w:sz w:val="24"/>
          <w:szCs w:val="24"/>
        </w:rPr>
        <w:t xml:space="preserve">statistics, </w:t>
      </w:r>
      <w:r w:rsidRPr="004F576B">
        <w:rPr>
          <w:color w:val="000000" w:themeColor="text1"/>
          <w:sz w:val="24"/>
          <w:szCs w:val="24"/>
        </w:rPr>
        <w:t xml:space="preserve">and we are committed to leading the way </w:t>
      </w:r>
      <w:r w:rsidR="00AA00F3">
        <w:rPr>
          <w:color w:val="000000" w:themeColor="text1"/>
          <w:sz w:val="24"/>
          <w:szCs w:val="24"/>
        </w:rPr>
        <w:t xml:space="preserve">and </w:t>
      </w:r>
      <w:r w:rsidRPr="004F576B">
        <w:rPr>
          <w:color w:val="000000" w:themeColor="text1"/>
          <w:sz w:val="24"/>
          <w:szCs w:val="24"/>
        </w:rPr>
        <w:t>chang</w:t>
      </w:r>
      <w:r w:rsidR="00AA00F3">
        <w:rPr>
          <w:color w:val="000000" w:themeColor="text1"/>
          <w:sz w:val="24"/>
          <w:szCs w:val="24"/>
        </w:rPr>
        <w:t>ing</w:t>
      </w:r>
      <w:r w:rsidRPr="004F576B">
        <w:rPr>
          <w:color w:val="000000" w:themeColor="text1"/>
          <w:sz w:val="24"/>
          <w:szCs w:val="24"/>
        </w:rPr>
        <w:t xml:space="preserve"> this. Whaikaha has made </w:t>
      </w:r>
      <w:r w:rsidR="00D46681">
        <w:rPr>
          <w:color w:val="000000" w:themeColor="text1"/>
          <w:sz w:val="24"/>
          <w:szCs w:val="24"/>
        </w:rPr>
        <w:t xml:space="preserve">a </w:t>
      </w:r>
      <w:r w:rsidRPr="004F576B">
        <w:rPr>
          <w:color w:val="000000" w:themeColor="text1"/>
          <w:sz w:val="24"/>
          <w:szCs w:val="24"/>
        </w:rPr>
        <w:t xml:space="preserve">deliberate decision to voluntarily include the pay gap </w:t>
      </w:r>
      <w:r w:rsidR="000C3616">
        <w:rPr>
          <w:color w:val="000000" w:themeColor="text1"/>
          <w:sz w:val="24"/>
          <w:szCs w:val="24"/>
        </w:rPr>
        <w:t xml:space="preserve">data </w:t>
      </w:r>
      <w:r w:rsidRPr="004F576B">
        <w:rPr>
          <w:color w:val="000000" w:themeColor="text1"/>
          <w:sz w:val="24"/>
          <w:szCs w:val="24"/>
        </w:rPr>
        <w:t xml:space="preserve">for our disabled people </w:t>
      </w:r>
      <w:r w:rsidR="00D46681">
        <w:rPr>
          <w:color w:val="000000" w:themeColor="text1"/>
          <w:sz w:val="24"/>
          <w:szCs w:val="24"/>
        </w:rPr>
        <w:t>in this report</w:t>
      </w:r>
      <w:r w:rsidRPr="004F576B">
        <w:rPr>
          <w:color w:val="000000" w:themeColor="text1"/>
          <w:sz w:val="24"/>
          <w:szCs w:val="24"/>
        </w:rPr>
        <w:t xml:space="preserve">. </w:t>
      </w:r>
      <w:r w:rsidR="00056848">
        <w:rPr>
          <w:color w:val="000000" w:themeColor="text1"/>
          <w:sz w:val="24"/>
          <w:szCs w:val="24"/>
        </w:rPr>
        <w:t xml:space="preserve">As the </w:t>
      </w:r>
      <w:r w:rsidR="007F2E4A" w:rsidRPr="004F576B">
        <w:rPr>
          <w:color w:val="000000" w:themeColor="text1"/>
          <w:sz w:val="24"/>
          <w:szCs w:val="24"/>
        </w:rPr>
        <w:t>disability pou lead for Papa Pounamu</w:t>
      </w:r>
      <w:r w:rsidR="00056848">
        <w:rPr>
          <w:color w:val="000000" w:themeColor="text1"/>
          <w:sz w:val="24"/>
          <w:szCs w:val="24"/>
        </w:rPr>
        <w:t>, w</w:t>
      </w:r>
      <w:r w:rsidRPr="004F576B">
        <w:rPr>
          <w:color w:val="000000" w:themeColor="text1"/>
          <w:sz w:val="24"/>
          <w:szCs w:val="24"/>
        </w:rPr>
        <w:t xml:space="preserve">e </w:t>
      </w:r>
      <w:r w:rsidR="00793AED">
        <w:rPr>
          <w:color w:val="000000" w:themeColor="text1"/>
          <w:sz w:val="24"/>
          <w:szCs w:val="24"/>
        </w:rPr>
        <w:t xml:space="preserve">will </w:t>
      </w:r>
      <w:r w:rsidRPr="004F576B">
        <w:rPr>
          <w:color w:val="000000" w:themeColor="text1"/>
          <w:sz w:val="24"/>
          <w:szCs w:val="24"/>
        </w:rPr>
        <w:t xml:space="preserve">work </w:t>
      </w:r>
      <w:r w:rsidR="00056848">
        <w:rPr>
          <w:color w:val="000000" w:themeColor="text1"/>
          <w:sz w:val="24"/>
          <w:szCs w:val="24"/>
        </w:rPr>
        <w:t xml:space="preserve">with other agencies </w:t>
      </w:r>
      <w:r w:rsidR="00AB7E13">
        <w:rPr>
          <w:color w:val="000000" w:themeColor="text1"/>
          <w:sz w:val="24"/>
          <w:szCs w:val="24"/>
        </w:rPr>
        <w:t xml:space="preserve">to </w:t>
      </w:r>
      <w:r w:rsidRPr="004F576B">
        <w:rPr>
          <w:color w:val="000000" w:themeColor="text1"/>
          <w:sz w:val="24"/>
          <w:szCs w:val="24"/>
        </w:rPr>
        <w:t xml:space="preserve">close </w:t>
      </w:r>
      <w:r w:rsidR="007F2E4A">
        <w:rPr>
          <w:color w:val="000000" w:themeColor="text1"/>
          <w:sz w:val="24"/>
          <w:szCs w:val="24"/>
        </w:rPr>
        <w:t xml:space="preserve">pay gaps across the public </w:t>
      </w:r>
      <w:r w:rsidR="009E26CD">
        <w:rPr>
          <w:color w:val="000000" w:themeColor="text1"/>
          <w:sz w:val="24"/>
          <w:szCs w:val="24"/>
        </w:rPr>
        <w:t>service</w:t>
      </w:r>
      <w:r w:rsidR="009E26CD" w:rsidRPr="004F576B">
        <w:rPr>
          <w:color w:val="000000" w:themeColor="text1"/>
          <w:sz w:val="24"/>
          <w:szCs w:val="24"/>
        </w:rPr>
        <w:t xml:space="preserve"> and</w:t>
      </w:r>
      <w:r w:rsidR="00793AED">
        <w:rPr>
          <w:color w:val="000000" w:themeColor="text1"/>
          <w:sz w:val="24"/>
          <w:szCs w:val="24"/>
        </w:rPr>
        <w:t xml:space="preserve"> </w:t>
      </w:r>
      <w:r w:rsidR="00FE60C3">
        <w:rPr>
          <w:color w:val="000000" w:themeColor="text1"/>
          <w:sz w:val="24"/>
          <w:szCs w:val="24"/>
        </w:rPr>
        <w:t xml:space="preserve">hope that we </w:t>
      </w:r>
      <w:r w:rsidR="009E26CD">
        <w:rPr>
          <w:color w:val="000000" w:themeColor="text1"/>
          <w:sz w:val="24"/>
          <w:szCs w:val="24"/>
        </w:rPr>
        <w:t>will</w:t>
      </w:r>
      <w:r w:rsidR="00FE60C3">
        <w:rPr>
          <w:color w:val="000000" w:themeColor="text1"/>
          <w:sz w:val="24"/>
          <w:szCs w:val="24"/>
        </w:rPr>
        <w:t xml:space="preserve"> </w:t>
      </w:r>
      <w:r w:rsidRPr="004F576B">
        <w:rPr>
          <w:color w:val="000000" w:themeColor="text1"/>
          <w:sz w:val="24"/>
          <w:szCs w:val="24"/>
        </w:rPr>
        <w:t>become a</w:t>
      </w:r>
      <w:r w:rsidR="00E94920">
        <w:rPr>
          <w:color w:val="000000" w:themeColor="text1"/>
          <w:sz w:val="24"/>
          <w:szCs w:val="24"/>
        </w:rPr>
        <w:t xml:space="preserve">n exemplar </w:t>
      </w:r>
      <w:r w:rsidRPr="004F576B">
        <w:rPr>
          <w:color w:val="000000" w:themeColor="text1"/>
          <w:sz w:val="24"/>
          <w:szCs w:val="24"/>
        </w:rPr>
        <w:t>for the public service in future years.</w:t>
      </w:r>
    </w:p>
    <w:p w14:paraId="12D38E9D" w14:textId="77777777" w:rsidR="004F576B" w:rsidRPr="004F576B" w:rsidRDefault="004F576B" w:rsidP="004F576B">
      <w:pPr>
        <w:spacing w:after="0" w:line="240" w:lineRule="auto"/>
        <w:rPr>
          <w:color w:val="000000" w:themeColor="text1"/>
          <w:sz w:val="24"/>
          <w:szCs w:val="24"/>
        </w:rPr>
      </w:pPr>
    </w:p>
    <w:p w14:paraId="543BB1B5" w14:textId="21127117" w:rsidR="004F576B" w:rsidRDefault="00FE60C3" w:rsidP="004F576B">
      <w:pPr>
        <w:spacing w:after="0" w:line="240" w:lineRule="auto"/>
        <w:rPr>
          <w:color w:val="000000" w:themeColor="text1"/>
          <w:sz w:val="24"/>
          <w:szCs w:val="24"/>
        </w:rPr>
      </w:pPr>
      <w:r>
        <w:rPr>
          <w:color w:val="000000" w:themeColor="text1"/>
          <w:sz w:val="24"/>
          <w:szCs w:val="24"/>
        </w:rPr>
        <w:t>I want</w:t>
      </w:r>
      <w:r w:rsidR="004F576B" w:rsidRPr="004F576B">
        <w:rPr>
          <w:color w:val="000000" w:themeColor="text1"/>
          <w:sz w:val="24"/>
          <w:szCs w:val="24"/>
        </w:rPr>
        <w:t xml:space="preserve"> our people </w:t>
      </w:r>
      <w:r>
        <w:rPr>
          <w:color w:val="000000" w:themeColor="text1"/>
          <w:sz w:val="24"/>
          <w:szCs w:val="24"/>
        </w:rPr>
        <w:t xml:space="preserve">to </w:t>
      </w:r>
      <w:r w:rsidR="004F576B" w:rsidRPr="004F576B">
        <w:rPr>
          <w:color w:val="000000" w:themeColor="text1"/>
          <w:sz w:val="24"/>
          <w:szCs w:val="24"/>
        </w:rPr>
        <w:t xml:space="preserve">feel comfortable to bring their whole selves to work and </w:t>
      </w:r>
      <w:r w:rsidR="009E7BA6">
        <w:rPr>
          <w:color w:val="000000" w:themeColor="text1"/>
          <w:sz w:val="24"/>
          <w:szCs w:val="24"/>
        </w:rPr>
        <w:t xml:space="preserve">be </w:t>
      </w:r>
      <w:r w:rsidR="004F576B" w:rsidRPr="004F576B">
        <w:rPr>
          <w:color w:val="000000" w:themeColor="text1"/>
          <w:sz w:val="24"/>
          <w:szCs w:val="24"/>
        </w:rPr>
        <w:t xml:space="preserve">part of a workforce where people </w:t>
      </w:r>
      <w:r w:rsidR="009E7BA6">
        <w:rPr>
          <w:color w:val="000000" w:themeColor="text1"/>
          <w:sz w:val="24"/>
          <w:szCs w:val="24"/>
        </w:rPr>
        <w:t xml:space="preserve">are </w:t>
      </w:r>
      <w:r w:rsidR="004F576B" w:rsidRPr="004F576B">
        <w:rPr>
          <w:color w:val="000000" w:themeColor="text1"/>
          <w:sz w:val="24"/>
          <w:szCs w:val="24"/>
        </w:rPr>
        <w:t xml:space="preserve">valued </w:t>
      </w:r>
      <w:r w:rsidR="009E7BA6">
        <w:rPr>
          <w:color w:val="000000" w:themeColor="text1"/>
          <w:sz w:val="24"/>
          <w:szCs w:val="24"/>
        </w:rPr>
        <w:t xml:space="preserve">for their contribution to </w:t>
      </w:r>
      <w:r w:rsidR="004F576B" w:rsidRPr="004F576B">
        <w:rPr>
          <w:color w:val="000000" w:themeColor="text1"/>
          <w:sz w:val="24"/>
          <w:szCs w:val="24"/>
        </w:rPr>
        <w:t>our important and transformative mandate.</w:t>
      </w:r>
    </w:p>
    <w:p w14:paraId="43687128" w14:textId="77777777" w:rsidR="004F576B" w:rsidRPr="004F576B" w:rsidRDefault="004F576B" w:rsidP="004F576B">
      <w:pPr>
        <w:spacing w:after="0" w:line="240" w:lineRule="auto"/>
        <w:rPr>
          <w:color w:val="000000" w:themeColor="text1"/>
          <w:sz w:val="24"/>
          <w:szCs w:val="24"/>
        </w:rPr>
      </w:pPr>
    </w:p>
    <w:p w14:paraId="111D4A6B" w14:textId="20AE3DA3" w:rsidR="004F576B" w:rsidRDefault="004F576B" w:rsidP="004F576B">
      <w:pPr>
        <w:spacing w:after="0" w:line="240" w:lineRule="auto"/>
        <w:rPr>
          <w:color w:val="000000" w:themeColor="text1"/>
          <w:sz w:val="24"/>
          <w:szCs w:val="24"/>
        </w:rPr>
      </w:pPr>
      <w:r w:rsidRPr="004F576B">
        <w:rPr>
          <w:color w:val="000000" w:themeColor="text1"/>
          <w:sz w:val="24"/>
          <w:szCs w:val="24"/>
        </w:rPr>
        <w:t xml:space="preserve">Building the solid foundations of a robust and equitable remuneration framework will take time, and I look forward to continuing to work with our kaimahi, our colleagues across government and the disability community to progress our ambitious goals in this area. </w:t>
      </w:r>
    </w:p>
    <w:p w14:paraId="1426828D" w14:textId="77777777" w:rsidR="004F576B" w:rsidRPr="004F576B" w:rsidRDefault="004F576B" w:rsidP="004F576B">
      <w:pPr>
        <w:spacing w:after="0" w:line="240" w:lineRule="auto"/>
        <w:rPr>
          <w:color w:val="000000" w:themeColor="text1"/>
          <w:sz w:val="24"/>
          <w:szCs w:val="24"/>
        </w:rPr>
      </w:pPr>
    </w:p>
    <w:p w14:paraId="2BBCA04C" w14:textId="1B25B40C" w:rsidR="004F576B" w:rsidRDefault="004F576B" w:rsidP="004F576B">
      <w:pPr>
        <w:spacing w:after="0" w:line="240" w:lineRule="auto"/>
        <w:rPr>
          <w:color w:val="000000" w:themeColor="text1"/>
          <w:sz w:val="24"/>
          <w:szCs w:val="24"/>
        </w:rPr>
      </w:pPr>
      <w:r w:rsidRPr="004F576B">
        <w:rPr>
          <w:color w:val="000000" w:themeColor="text1"/>
          <w:sz w:val="24"/>
          <w:szCs w:val="24"/>
        </w:rPr>
        <w:t>I would like to particularly acknowledge and thank all our kaimahi who ha</w:t>
      </w:r>
      <w:r w:rsidR="0098208B">
        <w:rPr>
          <w:color w:val="000000" w:themeColor="text1"/>
          <w:sz w:val="24"/>
          <w:szCs w:val="24"/>
        </w:rPr>
        <w:t>ve</w:t>
      </w:r>
      <w:r w:rsidRPr="004F576B">
        <w:rPr>
          <w:color w:val="000000" w:themeColor="text1"/>
          <w:sz w:val="24"/>
          <w:szCs w:val="24"/>
        </w:rPr>
        <w:t xml:space="preserve"> been a part of the Whaikaha whānau on this journey and consistently contribute to our vision of creating a non-disabling society. </w:t>
      </w:r>
    </w:p>
    <w:p w14:paraId="08CC3A4A" w14:textId="77777777" w:rsidR="0098208B" w:rsidRPr="004F576B" w:rsidRDefault="0098208B" w:rsidP="004F576B">
      <w:pPr>
        <w:spacing w:after="0" w:line="240" w:lineRule="auto"/>
        <w:rPr>
          <w:color w:val="000000" w:themeColor="text1"/>
          <w:sz w:val="24"/>
          <w:szCs w:val="24"/>
        </w:rPr>
      </w:pPr>
    </w:p>
    <w:p w14:paraId="7E5E4AA3" w14:textId="18037369" w:rsidR="004F576B" w:rsidRDefault="004F576B" w:rsidP="004F576B">
      <w:pPr>
        <w:spacing w:after="0" w:line="240" w:lineRule="auto"/>
        <w:rPr>
          <w:color w:val="000000" w:themeColor="text1"/>
          <w:sz w:val="24"/>
          <w:szCs w:val="24"/>
        </w:rPr>
      </w:pPr>
      <w:r w:rsidRPr="004F576B">
        <w:rPr>
          <w:color w:val="000000" w:themeColor="text1"/>
          <w:sz w:val="24"/>
          <w:szCs w:val="24"/>
        </w:rPr>
        <w:t xml:space="preserve">Ngā manaakitanga </w:t>
      </w:r>
    </w:p>
    <w:p w14:paraId="576F477A" w14:textId="77777777" w:rsidR="00261CA3" w:rsidRDefault="00261CA3" w:rsidP="004F576B">
      <w:pPr>
        <w:spacing w:after="0" w:line="240" w:lineRule="auto"/>
        <w:rPr>
          <w:color w:val="000000" w:themeColor="text1"/>
          <w:sz w:val="24"/>
          <w:szCs w:val="24"/>
        </w:rPr>
      </w:pPr>
    </w:p>
    <w:p w14:paraId="026256EA" w14:textId="63160655" w:rsidR="004F576B" w:rsidRPr="004F576B" w:rsidRDefault="00261CA3" w:rsidP="004F576B">
      <w:pPr>
        <w:spacing w:after="0" w:line="240" w:lineRule="auto"/>
        <w:rPr>
          <w:color w:val="000000" w:themeColor="text1"/>
          <w:sz w:val="24"/>
          <w:szCs w:val="24"/>
        </w:rPr>
      </w:pPr>
      <w:r>
        <w:rPr>
          <w:rFonts w:ascii="Times New Roman"/>
          <w:noProof/>
        </w:rPr>
        <w:drawing>
          <wp:inline distT="0" distB="0" distL="0" distR="0" wp14:anchorId="4A8866F8" wp14:editId="030EB9EB">
            <wp:extent cx="1378435" cy="511968"/>
            <wp:effectExtent l="0" t="0" r="0" b="0"/>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1378435" cy="511968"/>
                    </a:xfrm>
                    <a:prstGeom prst="rect">
                      <a:avLst/>
                    </a:prstGeom>
                  </pic:spPr>
                </pic:pic>
              </a:graphicData>
            </a:graphic>
          </wp:inline>
        </w:drawing>
      </w:r>
    </w:p>
    <w:p w14:paraId="1A65D47F" w14:textId="5C2AC7B3" w:rsidR="002409B7" w:rsidRPr="004F576B" w:rsidRDefault="004F576B" w:rsidP="792A3731">
      <w:pPr>
        <w:spacing w:after="0" w:line="240" w:lineRule="auto"/>
        <w:rPr>
          <w:color w:val="000000" w:themeColor="text1"/>
          <w:sz w:val="24"/>
          <w:szCs w:val="24"/>
        </w:rPr>
      </w:pPr>
      <w:r w:rsidRPr="792A3731">
        <w:rPr>
          <w:color w:val="000000" w:themeColor="text1"/>
          <w:sz w:val="24"/>
          <w:szCs w:val="24"/>
        </w:rPr>
        <w:t xml:space="preserve">Paula </w:t>
      </w:r>
      <w:r w:rsidR="729FD854" w:rsidRPr="792A3731">
        <w:rPr>
          <w:color w:val="000000" w:themeColor="text1"/>
          <w:sz w:val="24"/>
          <w:szCs w:val="24"/>
        </w:rPr>
        <w:t>Tesor</w:t>
      </w:r>
      <w:r w:rsidR="00E11F30">
        <w:rPr>
          <w:color w:val="000000" w:themeColor="text1"/>
          <w:sz w:val="24"/>
          <w:szCs w:val="24"/>
        </w:rPr>
        <w:t>iero</w:t>
      </w:r>
      <w:r w:rsidR="729FD854" w:rsidRPr="792A3731">
        <w:rPr>
          <w:color w:val="000000" w:themeColor="text1"/>
          <w:sz w:val="24"/>
          <w:szCs w:val="24"/>
        </w:rPr>
        <w:t xml:space="preserve"> </w:t>
      </w:r>
      <w:r w:rsidRPr="792A3731">
        <w:rPr>
          <w:color w:val="000000" w:themeColor="text1"/>
          <w:sz w:val="24"/>
          <w:szCs w:val="24"/>
        </w:rPr>
        <w:t>M</w:t>
      </w:r>
      <w:r w:rsidR="00E11F30">
        <w:rPr>
          <w:color w:val="000000" w:themeColor="text1"/>
          <w:sz w:val="24"/>
          <w:szCs w:val="24"/>
        </w:rPr>
        <w:t>NZM</w:t>
      </w:r>
      <w:r w:rsidR="00785EEA" w:rsidRPr="792A3731">
        <w:rPr>
          <w:color w:val="000000" w:themeColor="text1"/>
          <w:sz w:val="24"/>
          <w:szCs w:val="24"/>
        </w:rPr>
        <w:t xml:space="preserve"> </w:t>
      </w:r>
    </w:p>
    <w:p w14:paraId="7C89D21B" w14:textId="77777777" w:rsidR="009B7DFF" w:rsidRDefault="009B7DFF">
      <w:pPr>
        <w:spacing w:after="0" w:line="240" w:lineRule="auto"/>
      </w:pPr>
      <w:r>
        <w:br w:type="page"/>
      </w:r>
    </w:p>
    <w:p w14:paraId="09396D72" w14:textId="3E3B1B0F" w:rsidR="006E5498" w:rsidRPr="009B7DFF" w:rsidRDefault="006E5498" w:rsidP="009B7DFF">
      <w:pPr>
        <w:pStyle w:val="Heading2"/>
        <w:rPr>
          <w:color w:val="auto"/>
          <w:sz w:val="20"/>
          <w:szCs w:val="22"/>
        </w:rPr>
      </w:pPr>
      <w:r>
        <w:lastRenderedPageBreak/>
        <w:t>Executive Summary</w:t>
      </w:r>
    </w:p>
    <w:p w14:paraId="4DD24D33" w14:textId="654987B5" w:rsidR="00CC0F90" w:rsidRDefault="00CC0F90" w:rsidP="00CC0F90">
      <w:pPr>
        <w:spacing w:after="0" w:line="240" w:lineRule="auto"/>
        <w:rPr>
          <w:color w:val="000000" w:themeColor="text1"/>
          <w:sz w:val="24"/>
          <w:szCs w:val="24"/>
        </w:rPr>
      </w:pPr>
      <w:r>
        <w:rPr>
          <w:color w:val="000000" w:themeColor="text1"/>
          <w:sz w:val="24"/>
          <w:szCs w:val="24"/>
        </w:rPr>
        <w:t xml:space="preserve">This is the first </w:t>
      </w:r>
      <w:r w:rsidR="006A62CB">
        <w:rPr>
          <w:color w:val="000000" w:themeColor="text1"/>
          <w:sz w:val="24"/>
          <w:szCs w:val="24"/>
        </w:rPr>
        <w:t>diversity and inclusion</w:t>
      </w:r>
      <w:r>
        <w:rPr>
          <w:color w:val="000000" w:themeColor="text1"/>
          <w:sz w:val="24"/>
          <w:szCs w:val="24"/>
        </w:rPr>
        <w:t xml:space="preserve"> action plan for </w:t>
      </w:r>
      <w:r w:rsidRPr="06B69431">
        <w:rPr>
          <w:color w:val="000000" w:themeColor="text1"/>
          <w:sz w:val="24"/>
          <w:szCs w:val="24"/>
        </w:rPr>
        <w:t>Whaikaha – Ministry of Disabled People.</w:t>
      </w:r>
      <w:r>
        <w:rPr>
          <w:color w:val="000000" w:themeColor="text1"/>
          <w:sz w:val="24"/>
          <w:szCs w:val="24"/>
        </w:rPr>
        <w:t xml:space="preserve"> </w:t>
      </w:r>
    </w:p>
    <w:p w14:paraId="4EEA03C8" w14:textId="77777777" w:rsidR="00CC0F90" w:rsidRDefault="00CC0F90" w:rsidP="00CC0F90">
      <w:pPr>
        <w:spacing w:after="0" w:line="240" w:lineRule="auto"/>
        <w:rPr>
          <w:color w:val="000000" w:themeColor="text1"/>
          <w:sz w:val="24"/>
          <w:szCs w:val="24"/>
        </w:rPr>
      </w:pPr>
    </w:p>
    <w:p w14:paraId="528284B7" w14:textId="10D4C2F6" w:rsidR="00CC0F90" w:rsidRDefault="00CC0F90" w:rsidP="00CC0F90">
      <w:pPr>
        <w:spacing w:after="0" w:line="240" w:lineRule="auto"/>
        <w:rPr>
          <w:color w:val="000000" w:themeColor="text1"/>
          <w:sz w:val="24"/>
          <w:szCs w:val="24"/>
        </w:rPr>
      </w:pPr>
      <w:r>
        <w:rPr>
          <w:color w:val="000000" w:themeColor="text1"/>
          <w:sz w:val="24"/>
          <w:szCs w:val="24"/>
        </w:rPr>
        <w:t xml:space="preserve">It combines </w:t>
      </w:r>
      <w:r w:rsidR="00223930">
        <w:rPr>
          <w:color w:val="000000" w:themeColor="text1"/>
          <w:sz w:val="24"/>
          <w:szCs w:val="24"/>
        </w:rPr>
        <w:t>our pay gap</w:t>
      </w:r>
      <w:r>
        <w:rPr>
          <w:color w:val="000000" w:themeColor="text1"/>
          <w:sz w:val="24"/>
          <w:szCs w:val="24"/>
        </w:rPr>
        <w:t xml:space="preserve"> report for Whaikaha with our diversity and inclusion action plan, mapped to</w:t>
      </w:r>
      <w:r w:rsidR="006A62CB">
        <w:rPr>
          <w:color w:val="000000" w:themeColor="text1"/>
          <w:sz w:val="24"/>
          <w:szCs w:val="24"/>
        </w:rPr>
        <w:t xml:space="preserve"> </w:t>
      </w:r>
      <w:r w:rsidR="00A26516">
        <w:rPr>
          <w:color w:val="000000" w:themeColor="text1"/>
          <w:sz w:val="24"/>
          <w:szCs w:val="24"/>
        </w:rPr>
        <w:t>Te Kawa Mataaho - Public Service Commission’s</w:t>
      </w:r>
      <w:r>
        <w:rPr>
          <w:color w:val="000000" w:themeColor="text1"/>
          <w:sz w:val="24"/>
          <w:szCs w:val="24"/>
        </w:rPr>
        <w:t xml:space="preserve"> Kia Toipoto and Papa Pounamu public </w:t>
      </w:r>
      <w:r w:rsidR="00EA19EA">
        <w:rPr>
          <w:color w:val="000000" w:themeColor="text1"/>
          <w:sz w:val="24"/>
          <w:szCs w:val="24"/>
        </w:rPr>
        <w:t>service</w:t>
      </w:r>
      <w:r>
        <w:rPr>
          <w:color w:val="000000" w:themeColor="text1"/>
          <w:sz w:val="24"/>
          <w:szCs w:val="24"/>
        </w:rPr>
        <w:t xml:space="preserve"> goals for this period.</w:t>
      </w:r>
    </w:p>
    <w:p w14:paraId="14E67820" w14:textId="77777777" w:rsidR="00CC0F90" w:rsidRDefault="00CC0F90" w:rsidP="00CC0F90">
      <w:pPr>
        <w:spacing w:after="0" w:line="240" w:lineRule="auto"/>
        <w:rPr>
          <w:color w:val="000000" w:themeColor="text1"/>
          <w:sz w:val="24"/>
          <w:szCs w:val="24"/>
        </w:rPr>
      </w:pPr>
    </w:p>
    <w:p w14:paraId="7B2A9F99" w14:textId="742A46AE" w:rsidR="00CC0F90" w:rsidRDefault="00CC0F90" w:rsidP="00CC0F90">
      <w:pPr>
        <w:spacing w:after="0" w:line="240" w:lineRule="auto"/>
        <w:rPr>
          <w:color w:val="000000" w:themeColor="text1"/>
          <w:sz w:val="24"/>
          <w:szCs w:val="24"/>
        </w:rPr>
      </w:pPr>
      <w:r w:rsidRPr="06B69431">
        <w:rPr>
          <w:color w:val="000000" w:themeColor="text1"/>
          <w:sz w:val="24"/>
          <w:szCs w:val="24"/>
        </w:rPr>
        <w:t xml:space="preserve">Given we are a new organisation participating for the first time, </w:t>
      </w:r>
      <w:r>
        <w:rPr>
          <w:color w:val="000000" w:themeColor="text1"/>
          <w:sz w:val="24"/>
          <w:szCs w:val="24"/>
        </w:rPr>
        <w:t>our</w:t>
      </w:r>
      <w:r w:rsidRPr="06B69431">
        <w:rPr>
          <w:color w:val="000000" w:themeColor="text1"/>
          <w:sz w:val="24"/>
          <w:szCs w:val="24"/>
        </w:rPr>
        <w:t xml:space="preserve"> </w:t>
      </w:r>
      <w:r>
        <w:rPr>
          <w:color w:val="000000" w:themeColor="text1"/>
          <w:sz w:val="24"/>
          <w:szCs w:val="24"/>
        </w:rPr>
        <w:t>a</w:t>
      </w:r>
      <w:r w:rsidRPr="06B69431">
        <w:rPr>
          <w:color w:val="000000" w:themeColor="text1"/>
          <w:sz w:val="24"/>
          <w:szCs w:val="24"/>
        </w:rPr>
        <w:t xml:space="preserve">ction </w:t>
      </w:r>
      <w:r>
        <w:rPr>
          <w:color w:val="000000" w:themeColor="text1"/>
          <w:sz w:val="24"/>
          <w:szCs w:val="24"/>
        </w:rPr>
        <w:t>p</w:t>
      </w:r>
      <w:r w:rsidRPr="06B69431">
        <w:rPr>
          <w:color w:val="000000" w:themeColor="text1"/>
          <w:sz w:val="24"/>
          <w:szCs w:val="24"/>
        </w:rPr>
        <w:t>lan outlines our planned activities to establish good pay</w:t>
      </w:r>
      <w:r>
        <w:rPr>
          <w:color w:val="000000" w:themeColor="text1"/>
          <w:sz w:val="24"/>
          <w:szCs w:val="24"/>
        </w:rPr>
        <w:t xml:space="preserve"> and diversity and inclusion </w:t>
      </w:r>
      <w:r w:rsidRPr="06B69431">
        <w:rPr>
          <w:color w:val="000000" w:themeColor="text1"/>
          <w:sz w:val="24"/>
          <w:szCs w:val="24"/>
        </w:rPr>
        <w:t xml:space="preserve">practices. </w:t>
      </w:r>
    </w:p>
    <w:p w14:paraId="7657DEF9" w14:textId="77777777" w:rsidR="00FB4B72" w:rsidRDefault="00FB4B72" w:rsidP="00CC0F90">
      <w:pPr>
        <w:spacing w:after="0" w:line="240" w:lineRule="auto"/>
        <w:rPr>
          <w:color w:val="000000" w:themeColor="text1"/>
          <w:sz w:val="24"/>
          <w:szCs w:val="24"/>
        </w:rPr>
      </w:pPr>
    </w:p>
    <w:p w14:paraId="61053992" w14:textId="6A56E0FF" w:rsidR="00FB4B72" w:rsidRPr="00EA7D45" w:rsidRDefault="00FB4B72" w:rsidP="00CC0F90">
      <w:pPr>
        <w:spacing w:after="0" w:line="240" w:lineRule="auto"/>
        <w:rPr>
          <w:b/>
          <w:bCs/>
          <w:color w:val="000000" w:themeColor="text1"/>
          <w:sz w:val="24"/>
          <w:szCs w:val="24"/>
        </w:rPr>
      </w:pPr>
      <w:r w:rsidRPr="00EA7D45">
        <w:rPr>
          <w:b/>
          <w:bCs/>
          <w:color w:val="000000" w:themeColor="text1"/>
          <w:sz w:val="24"/>
          <w:szCs w:val="24"/>
        </w:rPr>
        <w:t>Our pay gaps</w:t>
      </w:r>
    </w:p>
    <w:p w14:paraId="54D32E4A" w14:textId="03D1885D" w:rsidR="00AE4156" w:rsidRDefault="00AE4156" w:rsidP="00AE4156">
      <w:pPr>
        <w:spacing w:after="0" w:line="240" w:lineRule="auto"/>
        <w:rPr>
          <w:color w:val="000000" w:themeColor="text1"/>
          <w:sz w:val="24"/>
          <w:szCs w:val="24"/>
        </w:rPr>
      </w:pPr>
      <w:r w:rsidRPr="00F30CFA">
        <w:rPr>
          <w:color w:val="000000" w:themeColor="text1"/>
          <w:sz w:val="24"/>
          <w:szCs w:val="24"/>
        </w:rPr>
        <w:t>To report on our pay gaps</w:t>
      </w:r>
      <w:r>
        <w:rPr>
          <w:color w:val="000000" w:themeColor="text1"/>
          <w:sz w:val="24"/>
          <w:szCs w:val="24"/>
        </w:rPr>
        <w:t xml:space="preserve"> in a statistically robust way</w:t>
      </w:r>
      <w:r w:rsidRPr="00F30CFA">
        <w:rPr>
          <w:color w:val="000000" w:themeColor="text1"/>
          <w:sz w:val="24"/>
          <w:szCs w:val="24"/>
        </w:rPr>
        <w:t xml:space="preserve">, Kia Toipoto guidance requires comparator groups of </w:t>
      </w:r>
      <w:r w:rsidR="00AF0C97" w:rsidRPr="00F30CFA">
        <w:rPr>
          <w:color w:val="000000" w:themeColor="text1"/>
          <w:sz w:val="24"/>
          <w:szCs w:val="24"/>
        </w:rPr>
        <w:t>twenty</w:t>
      </w:r>
      <w:r w:rsidRPr="00F30CFA">
        <w:rPr>
          <w:color w:val="000000" w:themeColor="text1"/>
          <w:sz w:val="24"/>
          <w:szCs w:val="24"/>
        </w:rPr>
        <w:t xml:space="preserve"> people</w:t>
      </w:r>
      <w:r>
        <w:rPr>
          <w:color w:val="000000" w:themeColor="text1"/>
          <w:sz w:val="24"/>
          <w:szCs w:val="24"/>
        </w:rPr>
        <w:t xml:space="preserve"> or more. This means that this year we can report our gender, Māori and disability pay gaps.</w:t>
      </w:r>
    </w:p>
    <w:p w14:paraId="44A3BB07" w14:textId="77777777" w:rsidR="00AE4156" w:rsidRDefault="00AE4156" w:rsidP="00AE4156">
      <w:pPr>
        <w:spacing w:after="0" w:line="240" w:lineRule="auto"/>
        <w:rPr>
          <w:color w:val="000000" w:themeColor="text1"/>
          <w:sz w:val="24"/>
          <w:szCs w:val="24"/>
        </w:rPr>
      </w:pPr>
    </w:p>
    <w:p w14:paraId="5F873A17" w14:textId="77777777" w:rsidR="00EA7D45" w:rsidRDefault="00AE4156" w:rsidP="003F75F0">
      <w:pPr>
        <w:pStyle w:val="ListParagraph"/>
        <w:numPr>
          <w:ilvl w:val="0"/>
          <w:numId w:val="40"/>
        </w:numPr>
        <w:spacing w:after="0" w:line="240" w:lineRule="auto"/>
        <w:rPr>
          <w:color w:val="000000" w:themeColor="text1"/>
          <w:sz w:val="24"/>
          <w:szCs w:val="24"/>
        </w:rPr>
      </w:pPr>
      <w:r w:rsidRPr="00EA7D45">
        <w:rPr>
          <w:color w:val="000000" w:themeColor="text1"/>
          <w:sz w:val="24"/>
          <w:szCs w:val="24"/>
        </w:rPr>
        <w:t xml:space="preserve">Our gender pay gap is 10.2%, compared to a public </w:t>
      </w:r>
      <w:r w:rsidR="00EA19EA" w:rsidRPr="00EA7D45">
        <w:rPr>
          <w:color w:val="000000" w:themeColor="text1"/>
          <w:sz w:val="24"/>
          <w:szCs w:val="24"/>
        </w:rPr>
        <w:t>service</w:t>
      </w:r>
      <w:r w:rsidRPr="00EA7D45">
        <w:rPr>
          <w:color w:val="000000" w:themeColor="text1"/>
          <w:sz w:val="24"/>
          <w:szCs w:val="24"/>
        </w:rPr>
        <w:t xml:space="preserve"> pay gap in 2022 of 7.7%. </w:t>
      </w:r>
    </w:p>
    <w:p w14:paraId="731F3E65" w14:textId="77777777" w:rsidR="00EA7D45" w:rsidRDefault="00AE4156" w:rsidP="00D8096D">
      <w:pPr>
        <w:pStyle w:val="ListParagraph"/>
        <w:numPr>
          <w:ilvl w:val="0"/>
          <w:numId w:val="40"/>
        </w:numPr>
        <w:spacing w:after="0" w:line="240" w:lineRule="auto"/>
        <w:rPr>
          <w:color w:val="000000" w:themeColor="text1"/>
          <w:sz w:val="24"/>
          <w:szCs w:val="24"/>
        </w:rPr>
      </w:pPr>
      <w:r w:rsidRPr="00EA7D45">
        <w:rPr>
          <w:color w:val="000000" w:themeColor="text1"/>
          <w:sz w:val="24"/>
          <w:szCs w:val="24"/>
        </w:rPr>
        <w:t xml:space="preserve">For our Māori employees, our average pay gap of 4.9% is lower than the 6.5% public </w:t>
      </w:r>
      <w:r w:rsidR="00EA19EA" w:rsidRPr="00EA7D45">
        <w:rPr>
          <w:color w:val="000000" w:themeColor="text1"/>
          <w:sz w:val="24"/>
          <w:szCs w:val="24"/>
        </w:rPr>
        <w:t>service</w:t>
      </w:r>
      <w:r w:rsidRPr="00EA7D45">
        <w:rPr>
          <w:color w:val="000000" w:themeColor="text1"/>
          <w:sz w:val="24"/>
          <w:szCs w:val="24"/>
        </w:rPr>
        <w:t xml:space="preserve"> average.</w:t>
      </w:r>
    </w:p>
    <w:p w14:paraId="064BFDEC" w14:textId="2B4437D9" w:rsidR="00AE4156" w:rsidRPr="00EA7D45" w:rsidRDefault="00AE4156" w:rsidP="00D8096D">
      <w:pPr>
        <w:pStyle w:val="ListParagraph"/>
        <w:numPr>
          <w:ilvl w:val="0"/>
          <w:numId w:val="40"/>
        </w:numPr>
        <w:spacing w:after="0" w:line="240" w:lineRule="auto"/>
        <w:rPr>
          <w:color w:val="000000" w:themeColor="text1"/>
          <w:sz w:val="24"/>
          <w:szCs w:val="24"/>
        </w:rPr>
      </w:pPr>
      <w:r w:rsidRPr="00EA7D45">
        <w:rPr>
          <w:color w:val="000000" w:themeColor="text1"/>
          <w:sz w:val="24"/>
          <w:szCs w:val="24"/>
        </w:rPr>
        <w:t xml:space="preserve">Our pay gap for disabled people is 8.1%. There is no public </w:t>
      </w:r>
      <w:r w:rsidR="00EA19EA" w:rsidRPr="00EA7D45">
        <w:rPr>
          <w:color w:val="000000" w:themeColor="text1"/>
          <w:sz w:val="24"/>
          <w:szCs w:val="24"/>
        </w:rPr>
        <w:t>service</w:t>
      </w:r>
      <w:r w:rsidRPr="00EA7D45">
        <w:rPr>
          <w:color w:val="000000" w:themeColor="text1"/>
          <w:sz w:val="24"/>
          <w:szCs w:val="24"/>
        </w:rPr>
        <w:t xml:space="preserve"> comparison information available</w:t>
      </w:r>
      <w:r w:rsidR="002741A5" w:rsidRPr="00EA7D45">
        <w:rPr>
          <w:color w:val="000000" w:themeColor="text1"/>
          <w:sz w:val="24"/>
          <w:szCs w:val="24"/>
        </w:rPr>
        <w:t xml:space="preserve"> this year</w:t>
      </w:r>
      <w:r w:rsidRPr="00EA7D45">
        <w:rPr>
          <w:color w:val="000000" w:themeColor="text1"/>
          <w:sz w:val="24"/>
          <w:szCs w:val="24"/>
        </w:rPr>
        <w:t>.</w:t>
      </w:r>
    </w:p>
    <w:p w14:paraId="2C590A2C" w14:textId="77777777" w:rsidR="00AE4156" w:rsidRDefault="00AE4156" w:rsidP="00AE4156">
      <w:pPr>
        <w:spacing w:after="0" w:line="240" w:lineRule="auto"/>
        <w:rPr>
          <w:color w:val="000000" w:themeColor="text1"/>
          <w:sz w:val="24"/>
          <w:szCs w:val="24"/>
        </w:rPr>
      </w:pPr>
    </w:p>
    <w:p w14:paraId="554AF9FC" w14:textId="43CF2E86" w:rsidR="00AE4156" w:rsidRDefault="00AE4156" w:rsidP="00AE4156">
      <w:pPr>
        <w:spacing w:after="0" w:line="240" w:lineRule="auto"/>
        <w:rPr>
          <w:color w:val="000000" w:themeColor="text1"/>
          <w:sz w:val="24"/>
          <w:szCs w:val="24"/>
        </w:rPr>
      </w:pPr>
      <w:r>
        <w:rPr>
          <w:color w:val="000000" w:themeColor="text1"/>
          <w:sz w:val="24"/>
          <w:szCs w:val="24"/>
        </w:rPr>
        <w:t xml:space="preserve">Our pay gaps tell us that we have work to do, to analyse, understand and correct any pay gaps that cannot be reasonably explained. </w:t>
      </w:r>
    </w:p>
    <w:p w14:paraId="4101A495" w14:textId="77777777" w:rsidR="002741A5" w:rsidRDefault="002741A5" w:rsidP="00AE4156">
      <w:pPr>
        <w:spacing w:after="0" w:line="240" w:lineRule="auto"/>
        <w:rPr>
          <w:color w:val="000000" w:themeColor="text1"/>
          <w:sz w:val="24"/>
          <w:szCs w:val="24"/>
        </w:rPr>
      </w:pPr>
    </w:p>
    <w:p w14:paraId="487B523B" w14:textId="0DF92844" w:rsidR="00441256" w:rsidRDefault="00AE4156" w:rsidP="009A40E6">
      <w:pPr>
        <w:spacing w:after="0" w:line="240" w:lineRule="auto"/>
        <w:rPr>
          <w:color w:val="000000" w:themeColor="text1"/>
          <w:sz w:val="24"/>
          <w:szCs w:val="24"/>
        </w:rPr>
      </w:pPr>
      <w:r w:rsidRPr="62BC87AF">
        <w:rPr>
          <w:color w:val="000000" w:themeColor="text1"/>
          <w:sz w:val="24"/>
          <w:szCs w:val="24"/>
        </w:rPr>
        <w:t xml:space="preserve">Whaikaha has some unique remuneration issues to work through given how the Ministry was established in 2022, when teams from different agencies were brought together. </w:t>
      </w:r>
      <w:r w:rsidR="009A40E6" w:rsidRPr="62BC87AF">
        <w:rPr>
          <w:color w:val="000000" w:themeColor="text1"/>
          <w:sz w:val="24"/>
          <w:szCs w:val="24"/>
        </w:rPr>
        <w:t xml:space="preserve">We expect the current legacy arrangements may, in some instances, be distorting our view of pay gaps, with further, detailed analysis required to establish all causes. </w:t>
      </w:r>
    </w:p>
    <w:p w14:paraId="4ABBF3B3" w14:textId="77777777" w:rsidR="00441256" w:rsidRDefault="00441256" w:rsidP="009A40E6">
      <w:pPr>
        <w:spacing w:after="0" w:line="240" w:lineRule="auto"/>
        <w:rPr>
          <w:color w:val="000000" w:themeColor="text1"/>
          <w:sz w:val="24"/>
          <w:szCs w:val="24"/>
        </w:rPr>
      </w:pPr>
    </w:p>
    <w:p w14:paraId="42461D66" w14:textId="3E0E6EC3" w:rsidR="009A40E6" w:rsidRDefault="009A40E6" w:rsidP="009A40E6">
      <w:pPr>
        <w:spacing w:after="0" w:line="240" w:lineRule="auto"/>
        <w:rPr>
          <w:color w:val="000000" w:themeColor="text1"/>
          <w:sz w:val="24"/>
          <w:szCs w:val="24"/>
        </w:rPr>
      </w:pPr>
      <w:r w:rsidRPr="366AAE46">
        <w:rPr>
          <w:color w:val="000000" w:themeColor="text1"/>
          <w:sz w:val="24"/>
          <w:szCs w:val="24"/>
        </w:rPr>
        <w:t xml:space="preserve">Core principles for the </w:t>
      </w:r>
      <w:r>
        <w:rPr>
          <w:color w:val="000000" w:themeColor="text1"/>
          <w:sz w:val="24"/>
          <w:szCs w:val="24"/>
        </w:rPr>
        <w:t>R</w:t>
      </w:r>
      <w:r w:rsidRPr="366AAE46">
        <w:rPr>
          <w:color w:val="000000" w:themeColor="text1"/>
          <w:sz w:val="24"/>
          <w:szCs w:val="24"/>
        </w:rPr>
        <w:t xml:space="preserve">emuneration </w:t>
      </w:r>
      <w:r>
        <w:rPr>
          <w:color w:val="000000" w:themeColor="text1"/>
          <w:sz w:val="24"/>
          <w:szCs w:val="24"/>
        </w:rPr>
        <w:t>W</w:t>
      </w:r>
      <w:r w:rsidRPr="366AAE46">
        <w:rPr>
          <w:color w:val="000000" w:themeColor="text1"/>
          <w:sz w:val="24"/>
          <w:szCs w:val="24"/>
        </w:rPr>
        <w:t xml:space="preserve">orking </w:t>
      </w:r>
      <w:r>
        <w:rPr>
          <w:color w:val="000000" w:themeColor="text1"/>
          <w:sz w:val="24"/>
          <w:szCs w:val="24"/>
        </w:rPr>
        <w:t>G</w:t>
      </w:r>
      <w:r w:rsidRPr="366AAE46">
        <w:rPr>
          <w:color w:val="000000" w:themeColor="text1"/>
          <w:sz w:val="24"/>
          <w:szCs w:val="24"/>
        </w:rPr>
        <w:t>roup will includ</w:t>
      </w:r>
      <w:r>
        <w:rPr>
          <w:color w:val="000000" w:themeColor="text1"/>
          <w:sz w:val="24"/>
          <w:szCs w:val="24"/>
        </w:rPr>
        <w:t>e</w:t>
      </w:r>
      <w:r w:rsidRPr="366AAE46">
        <w:rPr>
          <w:color w:val="000000" w:themeColor="text1"/>
          <w:sz w:val="24"/>
          <w:szCs w:val="24"/>
        </w:rPr>
        <w:t xml:space="preserve"> creating a fair and equitable approach to remuneration at Whaikaha.</w:t>
      </w:r>
    </w:p>
    <w:p w14:paraId="386509FF" w14:textId="16E2B8A2" w:rsidR="00AE4156" w:rsidRDefault="00AE4156" w:rsidP="00AE4156">
      <w:pPr>
        <w:spacing w:after="0" w:line="240" w:lineRule="auto"/>
        <w:rPr>
          <w:color w:val="000000" w:themeColor="text1"/>
          <w:sz w:val="24"/>
          <w:szCs w:val="24"/>
        </w:rPr>
      </w:pPr>
    </w:p>
    <w:p w14:paraId="360ABBCB" w14:textId="77777777" w:rsidR="00AE4156" w:rsidRDefault="00AE4156" w:rsidP="00CC0F90">
      <w:pPr>
        <w:spacing w:after="0" w:line="240" w:lineRule="auto"/>
        <w:rPr>
          <w:color w:val="000000" w:themeColor="text1"/>
          <w:sz w:val="24"/>
          <w:szCs w:val="24"/>
        </w:rPr>
      </w:pPr>
    </w:p>
    <w:p w14:paraId="595F980D" w14:textId="25E5C7B1" w:rsidR="006E5498" w:rsidRDefault="006E5498">
      <w:pPr>
        <w:spacing w:after="0" w:line="240" w:lineRule="auto"/>
        <w:rPr>
          <w:b/>
          <w:bCs/>
          <w:color w:val="7030A0"/>
          <w:sz w:val="40"/>
          <w:szCs w:val="40"/>
        </w:rPr>
      </w:pPr>
      <w:r>
        <w:rPr>
          <w:b/>
          <w:bCs/>
          <w:color w:val="7030A0"/>
          <w:sz w:val="40"/>
          <w:szCs w:val="40"/>
        </w:rPr>
        <w:br w:type="page"/>
      </w:r>
    </w:p>
    <w:p w14:paraId="10428644" w14:textId="3DFBB3A2" w:rsidR="008964FA" w:rsidRPr="009B7DFF" w:rsidRDefault="00F267F6" w:rsidP="009B7DFF">
      <w:pPr>
        <w:pStyle w:val="Heading2"/>
      </w:pPr>
      <w:r>
        <w:lastRenderedPageBreak/>
        <w:t xml:space="preserve">Background and </w:t>
      </w:r>
      <w:r w:rsidR="00A61584">
        <w:t>c</w:t>
      </w:r>
      <w:r w:rsidR="00053688" w:rsidRPr="00053688">
        <w:t>ontext</w:t>
      </w:r>
    </w:p>
    <w:p w14:paraId="00FB71BC" w14:textId="63F02EDB" w:rsidR="008B29B4" w:rsidRDefault="003B4B38" w:rsidP="008B29B4">
      <w:pPr>
        <w:spacing w:after="0" w:line="240" w:lineRule="auto"/>
        <w:rPr>
          <w:color w:val="000000" w:themeColor="text1"/>
          <w:sz w:val="24"/>
          <w:szCs w:val="24"/>
        </w:rPr>
      </w:pPr>
      <w:r w:rsidRPr="06B69431">
        <w:rPr>
          <w:color w:val="000000" w:themeColor="text1"/>
          <w:sz w:val="24"/>
          <w:szCs w:val="24"/>
        </w:rPr>
        <w:t xml:space="preserve">As a new Ministry, </w:t>
      </w:r>
      <w:r w:rsidR="003B7778">
        <w:rPr>
          <w:color w:val="000000" w:themeColor="text1"/>
          <w:sz w:val="24"/>
          <w:szCs w:val="24"/>
        </w:rPr>
        <w:t xml:space="preserve">this is the first pay gap report and action plan for </w:t>
      </w:r>
      <w:r w:rsidRPr="06B69431">
        <w:rPr>
          <w:color w:val="000000" w:themeColor="text1"/>
          <w:sz w:val="24"/>
          <w:szCs w:val="24"/>
        </w:rPr>
        <w:t>Whaikaha – Ministry of Disabled People.</w:t>
      </w:r>
      <w:r w:rsidR="00C02EE6">
        <w:rPr>
          <w:color w:val="000000" w:themeColor="text1"/>
          <w:sz w:val="24"/>
          <w:szCs w:val="24"/>
        </w:rPr>
        <w:t xml:space="preserve">  </w:t>
      </w:r>
      <w:r w:rsidR="008B29B4" w:rsidRPr="06B69431">
        <w:rPr>
          <w:color w:val="000000" w:themeColor="text1"/>
          <w:sz w:val="24"/>
          <w:szCs w:val="24"/>
        </w:rPr>
        <w:t xml:space="preserve">Given we are a new organisation participating for the first time, </w:t>
      </w:r>
      <w:r w:rsidR="00F74226">
        <w:rPr>
          <w:color w:val="000000" w:themeColor="text1"/>
          <w:sz w:val="24"/>
          <w:szCs w:val="24"/>
        </w:rPr>
        <w:t>our</w:t>
      </w:r>
      <w:r w:rsidR="008B29B4" w:rsidRPr="06B69431">
        <w:rPr>
          <w:color w:val="000000" w:themeColor="text1"/>
          <w:sz w:val="24"/>
          <w:szCs w:val="24"/>
        </w:rPr>
        <w:t xml:space="preserve"> </w:t>
      </w:r>
      <w:r w:rsidR="00F74226">
        <w:rPr>
          <w:color w:val="000000" w:themeColor="text1"/>
          <w:sz w:val="24"/>
          <w:szCs w:val="24"/>
        </w:rPr>
        <w:t>a</w:t>
      </w:r>
      <w:r w:rsidR="008B29B4" w:rsidRPr="06B69431">
        <w:rPr>
          <w:color w:val="000000" w:themeColor="text1"/>
          <w:sz w:val="24"/>
          <w:szCs w:val="24"/>
        </w:rPr>
        <w:t xml:space="preserve">ction </w:t>
      </w:r>
      <w:r w:rsidR="00F74226">
        <w:rPr>
          <w:color w:val="000000" w:themeColor="text1"/>
          <w:sz w:val="24"/>
          <w:szCs w:val="24"/>
        </w:rPr>
        <w:t>p</w:t>
      </w:r>
      <w:r w:rsidR="008B29B4" w:rsidRPr="06B69431">
        <w:rPr>
          <w:color w:val="000000" w:themeColor="text1"/>
          <w:sz w:val="24"/>
          <w:szCs w:val="24"/>
        </w:rPr>
        <w:t>lan outlines our planned activities to establish good pay</w:t>
      </w:r>
      <w:r w:rsidR="008B29B4">
        <w:rPr>
          <w:color w:val="000000" w:themeColor="text1"/>
          <w:sz w:val="24"/>
          <w:szCs w:val="24"/>
        </w:rPr>
        <w:t xml:space="preserve"> and diversity and inclusion </w:t>
      </w:r>
      <w:r w:rsidR="008B29B4" w:rsidRPr="06B69431">
        <w:rPr>
          <w:color w:val="000000" w:themeColor="text1"/>
          <w:sz w:val="24"/>
          <w:szCs w:val="24"/>
        </w:rPr>
        <w:t xml:space="preserve">practices. </w:t>
      </w:r>
    </w:p>
    <w:p w14:paraId="38ABA0A4" w14:textId="77777777" w:rsidR="008B29B4" w:rsidRDefault="008B29B4" w:rsidP="003B4B38">
      <w:pPr>
        <w:spacing w:after="0" w:line="240" w:lineRule="auto"/>
        <w:rPr>
          <w:color w:val="000000" w:themeColor="text1"/>
          <w:sz w:val="24"/>
          <w:szCs w:val="24"/>
        </w:rPr>
      </w:pPr>
    </w:p>
    <w:p w14:paraId="1D67AB9F" w14:textId="74231A23" w:rsidR="003B4B38" w:rsidRPr="00053688" w:rsidRDefault="00894CBC" w:rsidP="003B4B38">
      <w:pPr>
        <w:spacing w:after="0" w:line="240" w:lineRule="auto"/>
        <w:rPr>
          <w:color w:val="000000" w:themeColor="text1"/>
          <w:sz w:val="24"/>
          <w:szCs w:val="24"/>
        </w:rPr>
      </w:pPr>
      <w:r>
        <w:rPr>
          <w:color w:val="000000" w:themeColor="text1"/>
          <w:sz w:val="24"/>
          <w:szCs w:val="24"/>
        </w:rPr>
        <w:t xml:space="preserve">Our action plan </w:t>
      </w:r>
      <w:r w:rsidR="004E524F">
        <w:rPr>
          <w:color w:val="000000" w:themeColor="text1"/>
          <w:sz w:val="24"/>
          <w:szCs w:val="24"/>
        </w:rPr>
        <w:t>combine</w:t>
      </w:r>
      <w:r>
        <w:rPr>
          <w:color w:val="000000" w:themeColor="text1"/>
          <w:sz w:val="24"/>
          <w:szCs w:val="24"/>
        </w:rPr>
        <w:t>s</w:t>
      </w:r>
      <w:r w:rsidR="004E524F">
        <w:rPr>
          <w:color w:val="000000" w:themeColor="text1"/>
          <w:sz w:val="24"/>
          <w:szCs w:val="24"/>
        </w:rPr>
        <w:t xml:space="preserve"> Kia Toipoto </w:t>
      </w:r>
      <w:r>
        <w:rPr>
          <w:color w:val="000000" w:themeColor="text1"/>
          <w:sz w:val="24"/>
          <w:szCs w:val="24"/>
        </w:rPr>
        <w:t xml:space="preserve">actions, </w:t>
      </w:r>
      <w:r w:rsidR="004E524F">
        <w:rPr>
          <w:color w:val="000000" w:themeColor="text1"/>
          <w:sz w:val="24"/>
          <w:szCs w:val="24"/>
        </w:rPr>
        <w:t xml:space="preserve">and </w:t>
      </w:r>
      <w:r>
        <w:rPr>
          <w:color w:val="000000" w:themeColor="text1"/>
          <w:sz w:val="24"/>
          <w:szCs w:val="24"/>
        </w:rPr>
        <w:t xml:space="preserve">our </w:t>
      </w:r>
      <w:r w:rsidR="005E1AE8">
        <w:rPr>
          <w:color w:val="000000" w:themeColor="text1"/>
          <w:sz w:val="24"/>
          <w:szCs w:val="24"/>
        </w:rPr>
        <w:t xml:space="preserve">response to Papa Pounamu, the Public Service </w:t>
      </w:r>
      <w:r w:rsidR="00261CA3">
        <w:rPr>
          <w:color w:val="000000" w:themeColor="text1"/>
          <w:sz w:val="24"/>
          <w:szCs w:val="24"/>
        </w:rPr>
        <w:t xml:space="preserve">Commission’s </w:t>
      </w:r>
      <w:r w:rsidR="005E1AE8">
        <w:rPr>
          <w:color w:val="000000" w:themeColor="text1"/>
          <w:sz w:val="24"/>
          <w:szCs w:val="24"/>
        </w:rPr>
        <w:t>work programme on diversity and inclusion</w:t>
      </w:r>
      <w:r w:rsidR="004D02E9">
        <w:rPr>
          <w:color w:val="000000" w:themeColor="text1"/>
          <w:sz w:val="24"/>
          <w:szCs w:val="24"/>
        </w:rPr>
        <w:t>.</w:t>
      </w:r>
    </w:p>
    <w:p w14:paraId="17B027D8" w14:textId="77777777" w:rsidR="003B4B38" w:rsidRDefault="003B4B38" w:rsidP="00053688">
      <w:pPr>
        <w:spacing w:after="0" w:line="240" w:lineRule="auto"/>
        <w:rPr>
          <w:color w:val="000000" w:themeColor="text1"/>
          <w:sz w:val="24"/>
          <w:szCs w:val="24"/>
        </w:rPr>
      </w:pPr>
    </w:p>
    <w:p w14:paraId="556DF466" w14:textId="77777777" w:rsidR="006B09EE" w:rsidRPr="006B09EE" w:rsidRDefault="006B09EE" w:rsidP="006B09EE">
      <w:pPr>
        <w:spacing w:after="0" w:line="240" w:lineRule="auto"/>
        <w:rPr>
          <w:color w:val="000000" w:themeColor="text1"/>
          <w:sz w:val="24"/>
          <w:szCs w:val="24"/>
        </w:rPr>
      </w:pPr>
      <w:r w:rsidRPr="006B09EE">
        <w:rPr>
          <w:color w:val="000000" w:themeColor="text1"/>
          <w:sz w:val="24"/>
          <w:szCs w:val="24"/>
        </w:rPr>
        <w:t xml:space="preserve">The </w:t>
      </w:r>
      <w:r w:rsidRPr="00DB2140">
        <w:rPr>
          <w:b/>
          <w:bCs/>
          <w:color w:val="000000" w:themeColor="text1"/>
          <w:sz w:val="24"/>
          <w:szCs w:val="24"/>
        </w:rPr>
        <w:t>Kia Toipoto</w:t>
      </w:r>
      <w:r w:rsidRPr="006B09EE">
        <w:rPr>
          <w:color w:val="000000" w:themeColor="text1"/>
          <w:sz w:val="24"/>
          <w:szCs w:val="24"/>
        </w:rPr>
        <w:t xml:space="preserve"> three-year goals are to:</w:t>
      </w:r>
    </w:p>
    <w:p w14:paraId="7645E1B7" w14:textId="6BDB68B6" w:rsidR="006B09EE" w:rsidRPr="002D358D" w:rsidRDefault="006B09EE" w:rsidP="002D358D">
      <w:pPr>
        <w:pStyle w:val="ListParagraph"/>
        <w:numPr>
          <w:ilvl w:val="0"/>
          <w:numId w:val="37"/>
        </w:numPr>
        <w:spacing w:after="0" w:line="240" w:lineRule="auto"/>
        <w:rPr>
          <w:color w:val="000000" w:themeColor="text1"/>
          <w:sz w:val="24"/>
          <w:szCs w:val="24"/>
        </w:rPr>
      </w:pPr>
      <w:r w:rsidRPr="002D358D">
        <w:rPr>
          <w:color w:val="000000" w:themeColor="text1"/>
          <w:sz w:val="24"/>
          <w:szCs w:val="24"/>
        </w:rPr>
        <w:t>make substantial progress toward closing gender, Māori, Pacific, and ethnic pay gaps</w:t>
      </w:r>
    </w:p>
    <w:p w14:paraId="71F12290" w14:textId="17F0DBFF" w:rsidR="006B09EE" w:rsidRPr="002D358D" w:rsidRDefault="006B09EE" w:rsidP="002D358D">
      <w:pPr>
        <w:pStyle w:val="ListParagraph"/>
        <w:numPr>
          <w:ilvl w:val="0"/>
          <w:numId w:val="37"/>
        </w:numPr>
        <w:spacing w:after="0" w:line="240" w:lineRule="auto"/>
        <w:rPr>
          <w:color w:val="000000" w:themeColor="text1"/>
          <w:sz w:val="24"/>
          <w:szCs w:val="24"/>
        </w:rPr>
      </w:pPr>
      <w:r w:rsidRPr="002D358D">
        <w:rPr>
          <w:color w:val="000000" w:themeColor="text1"/>
          <w:sz w:val="24"/>
          <w:szCs w:val="24"/>
        </w:rPr>
        <w:t>accelerate progress for wāhine Māori, Pacific women, and women from ethnic communities</w:t>
      </w:r>
    </w:p>
    <w:p w14:paraId="06BD5A7A" w14:textId="310C6435" w:rsidR="006B09EE" w:rsidRPr="002D358D" w:rsidRDefault="006B09EE" w:rsidP="002D358D">
      <w:pPr>
        <w:pStyle w:val="ListParagraph"/>
        <w:numPr>
          <w:ilvl w:val="0"/>
          <w:numId w:val="37"/>
        </w:numPr>
        <w:spacing w:after="0" w:line="240" w:lineRule="auto"/>
        <w:rPr>
          <w:color w:val="000000" w:themeColor="text1"/>
          <w:sz w:val="24"/>
          <w:szCs w:val="24"/>
        </w:rPr>
      </w:pPr>
      <w:r w:rsidRPr="62BC87AF">
        <w:rPr>
          <w:color w:val="000000" w:themeColor="text1"/>
          <w:sz w:val="24"/>
          <w:szCs w:val="24"/>
        </w:rPr>
        <w:t>create fairer workplaces for all, including disabled people and members of rainbow communities</w:t>
      </w:r>
      <w:r w:rsidR="471535D1" w:rsidRPr="62BC87AF">
        <w:rPr>
          <w:color w:val="000000" w:themeColor="text1"/>
          <w:sz w:val="24"/>
          <w:szCs w:val="24"/>
        </w:rPr>
        <w:t>.</w:t>
      </w:r>
    </w:p>
    <w:p w14:paraId="3F110952" w14:textId="77777777" w:rsidR="001B74D5" w:rsidRDefault="001B74D5" w:rsidP="06B69431">
      <w:pPr>
        <w:spacing w:after="0" w:line="240" w:lineRule="auto"/>
        <w:rPr>
          <w:color w:val="000000" w:themeColor="text1"/>
          <w:sz w:val="24"/>
          <w:szCs w:val="24"/>
        </w:rPr>
      </w:pPr>
    </w:p>
    <w:p w14:paraId="5314C41E" w14:textId="1146D6A5" w:rsidR="00AB4D76" w:rsidRDefault="00A03C38" w:rsidP="00E44338">
      <w:pPr>
        <w:spacing w:after="0" w:line="240" w:lineRule="auto"/>
        <w:rPr>
          <w:color w:val="000000" w:themeColor="text1"/>
          <w:sz w:val="24"/>
          <w:szCs w:val="24"/>
        </w:rPr>
      </w:pPr>
      <w:r>
        <w:rPr>
          <w:color w:val="000000" w:themeColor="text1"/>
          <w:sz w:val="24"/>
          <w:szCs w:val="24"/>
        </w:rPr>
        <w:t>T</w:t>
      </w:r>
      <w:r w:rsidRPr="00A03C38">
        <w:rPr>
          <w:color w:val="000000" w:themeColor="text1"/>
          <w:sz w:val="24"/>
          <w:szCs w:val="24"/>
        </w:rPr>
        <w:t>he</w:t>
      </w:r>
      <w:r>
        <w:rPr>
          <w:b/>
          <w:bCs/>
          <w:color w:val="000000" w:themeColor="text1"/>
          <w:sz w:val="24"/>
          <w:szCs w:val="24"/>
        </w:rPr>
        <w:t xml:space="preserve"> </w:t>
      </w:r>
      <w:r w:rsidR="00423D59">
        <w:rPr>
          <w:color w:val="000000" w:themeColor="text1"/>
          <w:sz w:val="24"/>
          <w:szCs w:val="24"/>
        </w:rPr>
        <w:t xml:space="preserve">five </w:t>
      </w:r>
      <w:r w:rsidR="00807D44">
        <w:rPr>
          <w:b/>
          <w:bCs/>
          <w:color w:val="000000" w:themeColor="text1"/>
          <w:sz w:val="24"/>
          <w:szCs w:val="24"/>
        </w:rPr>
        <w:t>Papa Pounamu</w:t>
      </w:r>
      <w:r w:rsidR="00DD7FE9">
        <w:rPr>
          <w:color w:val="000000" w:themeColor="text1"/>
          <w:sz w:val="24"/>
          <w:szCs w:val="24"/>
        </w:rPr>
        <w:t xml:space="preserve"> priorities are:</w:t>
      </w:r>
    </w:p>
    <w:p w14:paraId="3D88A125" w14:textId="77777777" w:rsidR="00DD7FE9" w:rsidRPr="00C12767" w:rsidRDefault="00DD7FE9" w:rsidP="00423D59">
      <w:pPr>
        <w:pStyle w:val="ListParagraph"/>
        <w:numPr>
          <w:ilvl w:val="0"/>
          <w:numId w:val="37"/>
        </w:numPr>
        <w:spacing w:after="0" w:line="240" w:lineRule="auto"/>
        <w:rPr>
          <w:color w:val="000000" w:themeColor="text1"/>
          <w:sz w:val="24"/>
          <w:szCs w:val="24"/>
        </w:rPr>
      </w:pPr>
      <w:r w:rsidRPr="00C12767">
        <w:rPr>
          <w:color w:val="000000" w:themeColor="text1"/>
          <w:sz w:val="24"/>
          <w:szCs w:val="24"/>
        </w:rPr>
        <w:t>Te Urupare i te Mariu | Addressing bias: Addressing bias is a critical factor in ensuring everyone in the Public Service has fair opportunity in recruitment, career progression and development opportunities.</w:t>
      </w:r>
    </w:p>
    <w:p w14:paraId="3D9AE13B" w14:textId="77777777" w:rsidR="00DD7FE9" w:rsidRPr="00C12767" w:rsidRDefault="00DD7FE9" w:rsidP="00423D59">
      <w:pPr>
        <w:pStyle w:val="ListParagraph"/>
        <w:numPr>
          <w:ilvl w:val="0"/>
          <w:numId w:val="37"/>
        </w:numPr>
        <w:spacing w:after="0" w:line="240" w:lineRule="auto"/>
        <w:rPr>
          <w:color w:val="000000" w:themeColor="text1"/>
          <w:sz w:val="24"/>
          <w:szCs w:val="24"/>
        </w:rPr>
      </w:pPr>
      <w:r w:rsidRPr="00C12767">
        <w:rPr>
          <w:color w:val="000000" w:themeColor="text1"/>
          <w:sz w:val="24"/>
          <w:szCs w:val="24"/>
        </w:rPr>
        <w:t>Te whakawhanaungatanga | Building relationships: Inclusion and belonging are dependent upon having a diverse range of supportive relationships in our workplaces. We intentionally draw upon those relationships to create positive change.</w:t>
      </w:r>
    </w:p>
    <w:p w14:paraId="79BF77A3" w14:textId="77777777" w:rsidR="00DD7FE9" w:rsidRPr="00C12767" w:rsidRDefault="00DD7FE9" w:rsidP="00423D59">
      <w:pPr>
        <w:pStyle w:val="ListParagraph"/>
        <w:numPr>
          <w:ilvl w:val="0"/>
          <w:numId w:val="37"/>
        </w:numPr>
        <w:spacing w:after="0" w:line="240" w:lineRule="auto"/>
        <w:rPr>
          <w:color w:val="000000" w:themeColor="text1"/>
          <w:sz w:val="24"/>
          <w:szCs w:val="24"/>
        </w:rPr>
      </w:pPr>
      <w:r w:rsidRPr="00C12767">
        <w:rPr>
          <w:color w:val="000000" w:themeColor="text1"/>
          <w:sz w:val="24"/>
          <w:szCs w:val="24"/>
        </w:rPr>
        <w:t>Te āheinga ā-ahurea | Cultural competence: Reflecting the significance of Māori Crown relationships and building our cultural competence and confidence across a broad range of cultures is integral to ensuring inclusion.</w:t>
      </w:r>
    </w:p>
    <w:p w14:paraId="415D94F0" w14:textId="77777777" w:rsidR="00DD7FE9" w:rsidRPr="00C12767" w:rsidRDefault="00DD7FE9" w:rsidP="00423D59">
      <w:pPr>
        <w:pStyle w:val="ListParagraph"/>
        <w:numPr>
          <w:ilvl w:val="0"/>
          <w:numId w:val="37"/>
        </w:numPr>
        <w:spacing w:after="0" w:line="240" w:lineRule="auto"/>
        <w:rPr>
          <w:color w:val="000000" w:themeColor="text1"/>
          <w:sz w:val="24"/>
          <w:szCs w:val="24"/>
        </w:rPr>
      </w:pPr>
      <w:r w:rsidRPr="00C12767">
        <w:rPr>
          <w:color w:val="000000" w:themeColor="text1"/>
          <w:sz w:val="24"/>
          <w:szCs w:val="24"/>
        </w:rPr>
        <w:t>Ngā tūhononga e kōkiritia ana e ngā kaimahi | Employee-led networks: Having a space and mandate to connect with others with shared lived experiences supports people to bring their whole selves to work. Employee-led networks provide richness to workplaces and contribute valuable subject matter expertise.</w:t>
      </w:r>
    </w:p>
    <w:p w14:paraId="3E27843E" w14:textId="77777777" w:rsidR="00DD7FE9" w:rsidRPr="00C12767" w:rsidRDefault="00DD7FE9" w:rsidP="00423D59">
      <w:pPr>
        <w:pStyle w:val="ListParagraph"/>
        <w:numPr>
          <w:ilvl w:val="0"/>
          <w:numId w:val="37"/>
        </w:numPr>
        <w:spacing w:after="0" w:line="240" w:lineRule="auto"/>
        <w:rPr>
          <w:color w:val="000000" w:themeColor="text1"/>
          <w:sz w:val="24"/>
          <w:szCs w:val="24"/>
        </w:rPr>
      </w:pPr>
      <w:r w:rsidRPr="00C12767">
        <w:rPr>
          <w:color w:val="000000" w:themeColor="text1"/>
          <w:sz w:val="24"/>
          <w:szCs w:val="24"/>
        </w:rPr>
        <w:t>Hautūtanga Ngākau Tuwhera | Inclusive leadership: Diversity and inclusion capability across the Public Service depends on strong, inclusive leadership.</w:t>
      </w:r>
    </w:p>
    <w:p w14:paraId="5DA27C55" w14:textId="77777777" w:rsidR="00DD7FE9" w:rsidRPr="005A69C2" w:rsidRDefault="00DD7FE9" w:rsidP="00E44338">
      <w:pPr>
        <w:spacing w:after="0" w:line="240" w:lineRule="auto"/>
        <w:rPr>
          <w:color w:val="000000" w:themeColor="text1"/>
          <w:sz w:val="24"/>
          <w:szCs w:val="24"/>
        </w:rPr>
      </w:pPr>
    </w:p>
    <w:p w14:paraId="7ECC9F84" w14:textId="66EDEFBC" w:rsidR="00E80060" w:rsidRDefault="00E80060">
      <w:r>
        <w:br w:type="page"/>
      </w:r>
    </w:p>
    <w:p w14:paraId="023C78F2" w14:textId="78754E5D" w:rsidR="00053688" w:rsidRPr="00F728E0" w:rsidRDefault="009860A1" w:rsidP="009B7DFF">
      <w:pPr>
        <w:pStyle w:val="Heading2"/>
      </w:pPr>
      <w:r>
        <w:lastRenderedPageBreak/>
        <w:t>About us</w:t>
      </w:r>
    </w:p>
    <w:p w14:paraId="3D0B9CE6" w14:textId="77777777" w:rsidR="00617A37" w:rsidRDefault="00617A37" w:rsidP="00617A37">
      <w:pPr>
        <w:rPr>
          <w:rFonts w:cs="Calibri"/>
          <w:color w:val="000000"/>
          <w:sz w:val="24"/>
          <w:szCs w:val="24"/>
        </w:rPr>
      </w:pPr>
      <w:r>
        <w:rPr>
          <w:color w:val="000000"/>
          <w:sz w:val="24"/>
          <w:szCs w:val="24"/>
        </w:rPr>
        <w:t>Whaikaha - Ministry of Disabled People was set up in 2022 to work in partnership with the community and Māori to transform the disability support system and improve outcomes for disabled people, tāngata whaikaha Māori and their whānau.</w:t>
      </w:r>
    </w:p>
    <w:p w14:paraId="50DD877C" w14:textId="77777777" w:rsidR="007B1602" w:rsidRPr="007B1602" w:rsidRDefault="007B1602" w:rsidP="007B1602">
      <w:pPr>
        <w:spacing w:after="0" w:line="240" w:lineRule="auto"/>
        <w:rPr>
          <w:color w:val="000000" w:themeColor="text1"/>
          <w:sz w:val="24"/>
          <w:szCs w:val="24"/>
        </w:rPr>
      </w:pPr>
    </w:p>
    <w:p w14:paraId="5DA39037" w14:textId="77777777" w:rsidR="007B1602" w:rsidRPr="007B1602" w:rsidRDefault="007B1602" w:rsidP="007B1602">
      <w:pPr>
        <w:spacing w:after="0" w:line="240" w:lineRule="auto"/>
        <w:rPr>
          <w:color w:val="000000" w:themeColor="text1"/>
          <w:sz w:val="24"/>
          <w:szCs w:val="24"/>
        </w:rPr>
      </w:pPr>
      <w:r w:rsidRPr="007B1602">
        <w:rPr>
          <w:color w:val="000000" w:themeColor="text1"/>
          <w:sz w:val="24"/>
          <w:szCs w:val="24"/>
        </w:rPr>
        <w:t>Many disabled people and whānau face barriers in achieving ordinary life outcomes due, in part, to the complexity of the way we currently do things. Government support can be fragmented and difficult to navigate, and multiple eligibility criteria for different services makes it difficult for disabled people to know what support services they are entitled to.</w:t>
      </w:r>
    </w:p>
    <w:p w14:paraId="66E06498" w14:textId="77777777" w:rsidR="007B1602" w:rsidRPr="007B1602" w:rsidRDefault="007B1602" w:rsidP="007B1602">
      <w:pPr>
        <w:spacing w:after="0" w:line="240" w:lineRule="auto"/>
        <w:rPr>
          <w:color w:val="000000" w:themeColor="text1"/>
          <w:sz w:val="24"/>
          <w:szCs w:val="24"/>
        </w:rPr>
      </w:pPr>
    </w:p>
    <w:p w14:paraId="05EFD9FD" w14:textId="432DEE2E" w:rsidR="007B1602" w:rsidRPr="007B1602" w:rsidRDefault="007B1602" w:rsidP="007B1602">
      <w:pPr>
        <w:spacing w:after="0" w:line="240" w:lineRule="auto"/>
        <w:rPr>
          <w:color w:val="000000" w:themeColor="text1"/>
          <w:sz w:val="24"/>
          <w:szCs w:val="24"/>
        </w:rPr>
      </w:pPr>
      <w:r w:rsidRPr="007B1602">
        <w:rPr>
          <w:color w:val="000000" w:themeColor="text1"/>
          <w:sz w:val="24"/>
          <w:szCs w:val="24"/>
        </w:rPr>
        <w:t xml:space="preserve">Whaikaha - Ministry of Disabled People </w:t>
      </w:r>
      <w:r w:rsidR="00263B17">
        <w:rPr>
          <w:color w:val="000000" w:themeColor="text1"/>
          <w:sz w:val="24"/>
          <w:szCs w:val="24"/>
        </w:rPr>
        <w:t xml:space="preserve">was created </w:t>
      </w:r>
      <w:r w:rsidRPr="007B1602">
        <w:rPr>
          <w:color w:val="000000" w:themeColor="text1"/>
          <w:sz w:val="24"/>
          <w:szCs w:val="24"/>
        </w:rPr>
        <w:t>to:</w:t>
      </w:r>
    </w:p>
    <w:p w14:paraId="5D8A6246" w14:textId="77777777" w:rsidR="007B1602" w:rsidRPr="007B1602" w:rsidRDefault="007B1602" w:rsidP="007B1602">
      <w:pPr>
        <w:spacing w:after="0" w:line="240" w:lineRule="auto"/>
        <w:rPr>
          <w:color w:val="000000" w:themeColor="text1"/>
          <w:sz w:val="24"/>
          <w:szCs w:val="24"/>
        </w:rPr>
      </w:pPr>
    </w:p>
    <w:p w14:paraId="20E90D72" w14:textId="77777777" w:rsidR="007B1602" w:rsidRPr="00F65502" w:rsidRDefault="007B1602" w:rsidP="00F65502">
      <w:pPr>
        <w:pStyle w:val="ListParagraph"/>
        <w:numPr>
          <w:ilvl w:val="0"/>
          <w:numId w:val="35"/>
        </w:numPr>
        <w:spacing w:after="0" w:line="240" w:lineRule="auto"/>
        <w:rPr>
          <w:color w:val="000000" w:themeColor="text1"/>
          <w:sz w:val="24"/>
          <w:szCs w:val="24"/>
        </w:rPr>
      </w:pPr>
      <w:r w:rsidRPr="00F65502">
        <w:rPr>
          <w:color w:val="000000" w:themeColor="text1"/>
          <w:sz w:val="24"/>
          <w:szCs w:val="24"/>
        </w:rPr>
        <w:t>lead a true partnership between the disability community, Māori and Government, and</w:t>
      </w:r>
    </w:p>
    <w:p w14:paraId="795B5A81" w14:textId="0A8CF46A" w:rsidR="003B4B38" w:rsidRPr="002B4AFC" w:rsidRDefault="007B1602" w:rsidP="00F65502">
      <w:pPr>
        <w:pStyle w:val="ListParagraph"/>
        <w:numPr>
          <w:ilvl w:val="0"/>
          <w:numId w:val="35"/>
        </w:numPr>
        <w:spacing w:after="0" w:line="240" w:lineRule="auto"/>
        <w:rPr>
          <w:color w:val="000000" w:themeColor="text1"/>
          <w:sz w:val="24"/>
          <w:szCs w:val="24"/>
        </w:rPr>
      </w:pPr>
      <w:r w:rsidRPr="00F65502">
        <w:rPr>
          <w:color w:val="000000" w:themeColor="text1"/>
          <w:sz w:val="24"/>
          <w:szCs w:val="24"/>
        </w:rPr>
        <w:t xml:space="preserve">help transform the disability system in line with the Enabling Good </w:t>
      </w:r>
      <w:r w:rsidRPr="002B4AFC">
        <w:rPr>
          <w:color w:val="000000" w:themeColor="text1"/>
          <w:sz w:val="24"/>
          <w:szCs w:val="24"/>
        </w:rPr>
        <w:t xml:space="preserve">Lives (EGL) </w:t>
      </w:r>
      <w:r w:rsidR="00263B17" w:rsidRPr="002B4AFC">
        <w:rPr>
          <w:color w:val="000000" w:themeColor="text1"/>
          <w:sz w:val="24"/>
          <w:szCs w:val="24"/>
        </w:rPr>
        <w:t>approach.</w:t>
      </w:r>
      <w:r w:rsidRPr="002B4AFC">
        <w:rPr>
          <w:color w:val="000000" w:themeColor="text1"/>
          <w:sz w:val="24"/>
          <w:szCs w:val="24"/>
        </w:rPr>
        <w:t xml:space="preserve"> </w:t>
      </w:r>
    </w:p>
    <w:p w14:paraId="074F08F3" w14:textId="77777777" w:rsidR="003B4B38" w:rsidRPr="002B4AFC" w:rsidRDefault="003B4B38" w:rsidP="00053688">
      <w:pPr>
        <w:spacing w:after="0" w:line="240" w:lineRule="auto"/>
        <w:rPr>
          <w:color w:val="000000" w:themeColor="text1"/>
          <w:sz w:val="24"/>
          <w:szCs w:val="24"/>
        </w:rPr>
      </w:pPr>
    </w:p>
    <w:p w14:paraId="06D42CA3" w14:textId="2AB0135D" w:rsidR="008E612B" w:rsidRDefault="5E96D2A5" w:rsidP="008E612B">
      <w:pPr>
        <w:spacing w:after="0" w:line="240" w:lineRule="auto"/>
        <w:rPr>
          <w:color w:val="000000" w:themeColor="text1"/>
          <w:sz w:val="24"/>
          <w:szCs w:val="24"/>
        </w:rPr>
      </w:pPr>
      <w:r w:rsidRPr="366AAE46">
        <w:rPr>
          <w:color w:val="000000" w:themeColor="text1"/>
          <w:sz w:val="24"/>
          <w:szCs w:val="24"/>
        </w:rPr>
        <w:t>W</w:t>
      </w:r>
      <w:r w:rsidR="115FA2B9" w:rsidRPr="366AAE46">
        <w:rPr>
          <w:color w:val="000000" w:themeColor="text1"/>
          <w:sz w:val="24"/>
          <w:szCs w:val="24"/>
        </w:rPr>
        <w:t xml:space="preserve">e receive support for our human resource practices from the Ministry of Social Development (MSD) including </w:t>
      </w:r>
      <w:r w:rsidRPr="366AAE46">
        <w:rPr>
          <w:color w:val="000000" w:themeColor="text1"/>
          <w:sz w:val="24"/>
          <w:szCs w:val="24"/>
        </w:rPr>
        <w:t xml:space="preserve">using their </w:t>
      </w:r>
      <w:r w:rsidR="115FA2B9" w:rsidRPr="366AAE46">
        <w:rPr>
          <w:color w:val="000000" w:themeColor="text1"/>
          <w:sz w:val="24"/>
          <w:szCs w:val="24"/>
        </w:rPr>
        <w:t xml:space="preserve">policies, processes and guidance relating to pay. </w:t>
      </w:r>
    </w:p>
    <w:p w14:paraId="14C1211D" w14:textId="77777777" w:rsidR="008E612B" w:rsidRPr="003524F1" w:rsidRDefault="008E612B" w:rsidP="008E612B">
      <w:pPr>
        <w:spacing w:after="0" w:line="240" w:lineRule="auto"/>
        <w:rPr>
          <w:color w:val="000000" w:themeColor="text1"/>
          <w:sz w:val="24"/>
          <w:szCs w:val="24"/>
        </w:rPr>
      </w:pPr>
    </w:p>
    <w:p w14:paraId="50201C57" w14:textId="36FD76A2" w:rsidR="008E612B" w:rsidRDefault="008E612B" w:rsidP="008E612B">
      <w:pPr>
        <w:spacing w:after="0" w:line="240" w:lineRule="auto"/>
        <w:rPr>
          <w:color w:val="000000" w:themeColor="text1"/>
          <w:sz w:val="24"/>
          <w:szCs w:val="24"/>
        </w:rPr>
      </w:pPr>
      <w:r w:rsidRPr="06B69431">
        <w:rPr>
          <w:color w:val="000000" w:themeColor="text1"/>
          <w:sz w:val="24"/>
          <w:szCs w:val="24"/>
        </w:rPr>
        <w:t>We care about closing pay gaps</w:t>
      </w:r>
      <w:r w:rsidR="000B4EB0">
        <w:rPr>
          <w:color w:val="000000" w:themeColor="text1"/>
          <w:sz w:val="24"/>
          <w:szCs w:val="24"/>
        </w:rPr>
        <w:t xml:space="preserve"> and creating a diverse and inclusive workplace</w:t>
      </w:r>
      <w:r w:rsidRPr="06B69431">
        <w:rPr>
          <w:color w:val="000000" w:themeColor="text1"/>
          <w:sz w:val="24"/>
          <w:szCs w:val="24"/>
        </w:rPr>
        <w:t xml:space="preserve">. </w:t>
      </w:r>
      <w:r w:rsidR="00565DF7">
        <w:rPr>
          <w:color w:val="000000" w:themeColor="text1"/>
          <w:sz w:val="24"/>
          <w:szCs w:val="24"/>
        </w:rPr>
        <w:t xml:space="preserve">These aspirations are closely </w:t>
      </w:r>
      <w:r w:rsidRPr="06B69431">
        <w:rPr>
          <w:color w:val="000000" w:themeColor="text1"/>
          <w:sz w:val="24"/>
          <w:szCs w:val="24"/>
        </w:rPr>
        <w:t>align</w:t>
      </w:r>
      <w:r w:rsidR="00565DF7">
        <w:rPr>
          <w:color w:val="000000" w:themeColor="text1"/>
          <w:sz w:val="24"/>
          <w:szCs w:val="24"/>
        </w:rPr>
        <w:t>ed</w:t>
      </w:r>
      <w:r w:rsidRPr="06B69431">
        <w:rPr>
          <w:color w:val="000000" w:themeColor="text1"/>
          <w:sz w:val="24"/>
          <w:szCs w:val="24"/>
        </w:rPr>
        <w:t xml:space="preserve"> with who we are as an organisation committed to shaping change. </w:t>
      </w:r>
    </w:p>
    <w:p w14:paraId="5A025888" w14:textId="77777777" w:rsidR="008E612B" w:rsidRDefault="008E612B" w:rsidP="00053688">
      <w:pPr>
        <w:spacing w:after="0" w:line="240" w:lineRule="auto"/>
        <w:rPr>
          <w:color w:val="000000" w:themeColor="text1"/>
          <w:sz w:val="24"/>
          <w:szCs w:val="24"/>
        </w:rPr>
      </w:pPr>
    </w:p>
    <w:p w14:paraId="51748C03" w14:textId="77777777" w:rsidR="00490F7D" w:rsidRDefault="00053688" w:rsidP="00490F7D">
      <w:pPr>
        <w:spacing w:after="0" w:line="240" w:lineRule="auto"/>
        <w:rPr>
          <w:color w:val="000000" w:themeColor="text1"/>
          <w:sz w:val="24"/>
          <w:szCs w:val="24"/>
        </w:rPr>
      </w:pPr>
      <w:r w:rsidRPr="00053688">
        <w:rPr>
          <w:color w:val="000000" w:themeColor="text1"/>
          <w:sz w:val="24"/>
          <w:szCs w:val="24"/>
        </w:rPr>
        <w:t xml:space="preserve">Our </w:t>
      </w:r>
      <w:r w:rsidR="00F728E0">
        <w:rPr>
          <w:color w:val="000000" w:themeColor="text1"/>
          <w:sz w:val="24"/>
          <w:szCs w:val="24"/>
        </w:rPr>
        <w:t xml:space="preserve">action plan </w:t>
      </w:r>
      <w:r w:rsidRPr="00053688">
        <w:rPr>
          <w:color w:val="000000" w:themeColor="text1"/>
          <w:sz w:val="24"/>
          <w:szCs w:val="24"/>
        </w:rPr>
        <w:t xml:space="preserve">is aligned </w:t>
      </w:r>
      <w:r w:rsidR="00BE3E4C">
        <w:rPr>
          <w:color w:val="000000" w:themeColor="text1"/>
          <w:sz w:val="24"/>
          <w:szCs w:val="24"/>
        </w:rPr>
        <w:t xml:space="preserve">to our strategic priorities </w:t>
      </w:r>
      <w:r w:rsidRPr="00053688">
        <w:rPr>
          <w:color w:val="000000" w:themeColor="text1"/>
          <w:sz w:val="24"/>
          <w:szCs w:val="24"/>
        </w:rPr>
        <w:t xml:space="preserve">and </w:t>
      </w:r>
      <w:r w:rsidR="007F7306">
        <w:rPr>
          <w:color w:val="000000" w:themeColor="text1"/>
          <w:sz w:val="24"/>
          <w:szCs w:val="24"/>
        </w:rPr>
        <w:t xml:space="preserve">will </w:t>
      </w:r>
      <w:r w:rsidR="00F728E0">
        <w:rPr>
          <w:color w:val="000000" w:themeColor="text1"/>
          <w:sz w:val="24"/>
          <w:szCs w:val="24"/>
        </w:rPr>
        <w:t xml:space="preserve">work alongside other </w:t>
      </w:r>
      <w:r w:rsidRPr="00053688">
        <w:rPr>
          <w:color w:val="000000" w:themeColor="text1"/>
          <w:sz w:val="24"/>
          <w:szCs w:val="24"/>
        </w:rPr>
        <w:t xml:space="preserve">initiatives to develop </w:t>
      </w:r>
      <w:r w:rsidR="002A4FA5">
        <w:rPr>
          <w:color w:val="000000" w:themeColor="text1"/>
          <w:sz w:val="24"/>
          <w:szCs w:val="24"/>
        </w:rPr>
        <w:t xml:space="preserve">an </w:t>
      </w:r>
      <w:r w:rsidRPr="00053688">
        <w:rPr>
          <w:color w:val="000000" w:themeColor="text1"/>
          <w:sz w:val="24"/>
          <w:szCs w:val="24"/>
        </w:rPr>
        <w:t>inclusive organisational culture</w:t>
      </w:r>
      <w:r w:rsidR="002A4FA5">
        <w:rPr>
          <w:color w:val="000000" w:themeColor="text1"/>
          <w:sz w:val="24"/>
          <w:szCs w:val="24"/>
        </w:rPr>
        <w:t xml:space="preserve"> at Whaikaha</w:t>
      </w:r>
      <w:r w:rsidRPr="00053688">
        <w:rPr>
          <w:color w:val="000000" w:themeColor="text1"/>
          <w:sz w:val="24"/>
          <w:szCs w:val="24"/>
        </w:rPr>
        <w:t xml:space="preserve">. </w:t>
      </w:r>
    </w:p>
    <w:p w14:paraId="5AF771F8" w14:textId="77777777" w:rsidR="00490F7D" w:rsidRDefault="00490F7D" w:rsidP="00490F7D">
      <w:pPr>
        <w:spacing w:after="0" w:line="240" w:lineRule="auto"/>
        <w:rPr>
          <w:color w:val="000000" w:themeColor="text1"/>
          <w:sz w:val="24"/>
          <w:szCs w:val="24"/>
        </w:rPr>
      </w:pPr>
    </w:p>
    <w:p w14:paraId="6B55ABD0" w14:textId="32A74F6F" w:rsidR="00490F7D" w:rsidRPr="003524F1" w:rsidRDefault="00490F7D" w:rsidP="00490F7D">
      <w:pPr>
        <w:spacing w:after="0" w:line="240" w:lineRule="auto"/>
        <w:rPr>
          <w:color w:val="000000" w:themeColor="text1"/>
          <w:sz w:val="24"/>
          <w:szCs w:val="24"/>
        </w:rPr>
      </w:pPr>
      <w:r w:rsidRPr="62BC87AF">
        <w:rPr>
          <w:color w:val="000000" w:themeColor="text1"/>
          <w:sz w:val="24"/>
          <w:szCs w:val="24"/>
        </w:rPr>
        <w:t>The current Kia Toipoto guidance does not provide for analysis of pay gaps for disabled people. However, we have chosen to add this factor into our report given our role in the public service</w:t>
      </w:r>
      <w:r w:rsidR="1B943991" w:rsidRPr="62BC87AF">
        <w:rPr>
          <w:color w:val="000000" w:themeColor="text1"/>
          <w:sz w:val="24"/>
          <w:szCs w:val="24"/>
        </w:rPr>
        <w:t xml:space="preserve"> and responsibilities to disabled people and tāngata whaikaha Māori</w:t>
      </w:r>
      <w:r w:rsidRPr="62BC87AF">
        <w:rPr>
          <w:color w:val="000000" w:themeColor="text1"/>
          <w:sz w:val="24"/>
          <w:szCs w:val="24"/>
        </w:rPr>
        <w:t xml:space="preserve">.  </w:t>
      </w:r>
    </w:p>
    <w:p w14:paraId="574EE4DC" w14:textId="77777777" w:rsidR="002A0EC0" w:rsidRDefault="002A0EC0" w:rsidP="00053688">
      <w:pPr>
        <w:spacing w:after="0" w:line="240" w:lineRule="auto"/>
        <w:rPr>
          <w:color w:val="000000" w:themeColor="text1"/>
          <w:sz w:val="24"/>
          <w:szCs w:val="24"/>
        </w:rPr>
      </w:pPr>
    </w:p>
    <w:p w14:paraId="02B18F7D" w14:textId="24985AA8" w:rsidR="002A0EC0" w:rsidRPr="002A0EC0" w:rsidRDefault="00CC4574" w:rsidP="002A4534">
      <w:pPr>
        <w:spacing w:after="0" w:line="240" w:lineRule="auto"/>
        <w:rPr>
          <w:color w:val="000000" w:themeColor="text1"/>
          <w:sz w:val="24"/>
          <w:szCs w:val="24"/>
        </w:rPr>
      </w:pPr>
      <w:r w:rsidRPr="62BC87AF">
        <w:rPr>
          <w:color w:val="000000" w:themeColor="text1"/>
          <w:sz w:val="24"/>
          <w:szCs w:val="24"/>
        </w:rPr>
        <w:t xml:space="preserve">In addition to our </w:t>
      </w:r>
      <w:r w:rsidR="00D94E37" w:rsidRPr="62BC87AF">
        <w:rPr>
          <w:color w:val="000000" w:themeColor="text1"/>
          <w:sz w:val="24"/>
          <w:szCs w:val="24"/>
        </w:rPr>
        <w:t>actions for Whaikaha</w:t>
      </w:r>
      <w:r w:rsidR="00053E3E" w:rsidRPr="62BC87AF">
        <w:rPr>
          <w:color w:val="000000" w:themeColor="text1"/>
          <w:sz w:val="24"/>
          <w:szCs w:val="24"/>
        </w:rPr>
        <w:t xml:space="preserve"> itself</w:t>
      </w:r>
      <w:r w:rsidR="00D94E37" w:rsidRPr="62BC87AF">
        <w:rPr>
          <w:color w:val="000000" w:themeColor="text1"/>
          <w:sz w:val="24"/>
          <w:szCs w:val="24"/>
        </w:rPr>
        <w:t xml:space="preserve">, </w:t>
      </w:r>
      <w:r w:rsidR="002A0EC0" w:rsidRPr="62BC87AF">
        <w:rPr>
          <w:color w:val="000000" w:themeColor="text1"/>
          <w:sz w:val="24"/>
          <w:szCs w:val="24"/>
        </w:rPr>
        <w:t xml:space="preserve">we are </w:t>
      </w:r>
      <w:r w:rsidR="00D94E37" w:rsidRPr="62BC87AF">
        <w:rPr>
          <w:color w:val="000000" w:themeColor="text1"/>
          <w:sz w:val="24"/>
          <w:szCs w:val="24"/>
        </w:rPr>
        <w:t>play</w:t>
      </w:r>
      <w:r w:rsidR="006121AD" w:rsidRPr="62BC87AF">
        <w:rPr>
          <w:color w:val="000000" w:themeColor="text1"/>
          <w:sz w:val="24"/>
          <w:szCs w:val="24"/>
        </w:rPr>
        <w:t>ing</w:t>
      </w:r>
      <w:r w:rsidR="00D94E37" w:rsidRPr="62BC87AF">
        <w:rPr>
          <w:color w:val="000000" w:themeColor="text1"/>
          <w:sz w:val="24"/>
          <w:szCs w:val="24"/>
        </w:rPr>
        <w:t xml:space="preserve"> a key </w:t>
      </w:r>
      <w:r w:rsidR="0063700D" w:rsidRPr="62BC87AF">
        <w:rPr>
          <w:color w:val="000000" w:themeColor="text1"/>
          <w:sz w:val="24"/>
          <w:szCs w:val="24"/>
        </w:rPr>
        <w:t xml:space="preserve">leadership </w:t>
      </w:r>
      <w:r w:rsidR="00D94E37" w:rsidRPr="62BC87AF">
        <w:rPr>
          <w:color w:val="000000" w:themeColor="text1"/>
          <w:sz w:val="24"/>
          <w:szCs w:val="24"/>
        </w:rPr>
        <w:t xml:space="preserve">role </w:t>
      </w:r>
      <w:r w:rsidR="00083388" w:rsidRPr="62BC87AF">
        <w:rPr>
          <w:color w:val="000000" w:themeColor="text1"/>
          <w:sz w:val="24"/>
          <w:szCs w:val="24"/>
        </w:rPr>
        <w:t xml:space="preserve">in </w:t>
      </w:r>
      <w:r w:rsidR="00652629" w:rsidRPr="62BC87AF">
        <w:rPr>
          <w:color w:val="000000" w:themeColor="text1"/>
          <w:sz w:val="24"/>
          <w:szCs w:val="24"/>
        </w:rPr>
        <w:t xml:space="preserve">the </w:t>
      </w:r>
      <w:r w:rsidR="00261CA3">
        <w:rPr>
          <w:color w:val="000000" w:themeColor="text1"/>
          <w:sz w:val="24"/>
          <w:szCs w:val="24"/>
        </w:rPr>
        <w:t>P</w:t>
      </w:r>
      <w:r w:rsidR="00652629" w:rsidRPr="62BC87AF">
        <w:rPr>
          <w:color w:val="000000" w:themeColor="text1"/>
          <w:sz w:val="24"/>
          <w:szCs w:val="24"/>
        </w:rPr>
        <w:t xml:space="preserve">ublic </w:t>
      </w:r>
      <w:r w:rsidR="00261CA3">
        <w:rPr>
          <w:color w:val="000000" w:themeColor="text1"/>
          <w:sz w:val="24"/>
          <w:szCs w:val="24"/>
        </w:rPr>
        <w:t>S</w:t>
      </w:r>
      <w:r w:rsidR="00EA19EA" w:rsidRPr="62BC87AF">
        <w:rPr>
          <w:color w:val="000000" w:themeColor="text1"/>
          <w:sz w:val="24"/>
          <w:szCs w:val="24"/>
        </w:rPr>
        <w:t>ervice</w:t>
      </w:r>
      <w:r w:rsidR="00261CA3">
        <w:rPr>
          <w:color w:val="000000" w:themeColor="text1"/>
          <w:sz w:val="24"/>
          <w:szCs w:val="24"/>
        </w:rPr>
        <w:t xml:space="preserve"> Commission’s</w:t>
      </w:r>
      <w:r w:rsidR="00652629" w:rsidRPr="62BC87AF">
        <w:rPr>
          <w:color w:val="000000" w:themeColor="text1"/>
          <w:sz w:val="24"/>
          <w:szCs w:val="24"/>
        </w:rPr>
        <w:t xml:space="preserve"> </w:t>
      </w:r>
      <w:r w:rsidR="00083388" w:rsidRPr="62BC87AF">
        <w:rPr>
          <w:color w:val="000000" w:themeColor="text1"/>
          <w:sz w:val="24"/>
          <w:szCs w:val="24"/>
        </w:rPr>
        <w:t>F</w:t>
      </w:r>
      <w:r w:rsidR="00652629" w:rsidRPr="62BC87AF">
        <w:rPr>
          <w:color w:val="000000" w:themeColor="text1"/>
          <w:sz w:val="24"/>
          <w:szCs w:val="24"/>
        </w:rPr>
        <w:t xml:space="preserve">oundational four-point plan to embed opportunities for tāngata whaikaha Māori and disabled people in the </w:t>
      </w:r>
      <w:r w:rsidR="00261CA3">
        <w:rPr>
          <w:color w:val="000000" w:themeColor="text1"/>
          <w:sz w:val="24"/>
          <w:szCs w:val="24"/>
        </w:rPr>
        <w:t>p</w:t>
      </w:r>
      <w:r w:rsidR="00652629" w:rsidRPr="62BC87AF">
        <w:rPr>
          <w:color w:val="000000" w:themeColor="text1"/>
          <w:sz w:val="24"/>
          <w:szCs w:val="24"/>
        </w:rPr>
        <w:t xml:space="preserve">ublic </w:t>
      </w:r>
      <w:r w:rsidR="00261CA3">
        <w:rPr>
          <w:color w:val="000000" w:themeColor="text1"/>
          <w:sz w:val="24"/>
          <w:szCs w:val="24"/>
        </w:rPr>
        <w:t>s</w:t>
      </w:r>
      <w:r w:rsidR="00652629" w:rsidRPr="62BC87AF">
        <w:rPr>
          <w:color w:val="000000" w:themeColor="text1"/>
          <w:sz w:val="24"/>
          <w:szCs w:val="24"/>
        </w:rPr>
        <w:t xml:space="preserve">ervice.  </w:t>
      </w:r>
      <w:r w:rsidR="00B42A40" w:rsidRPr="62BC87AF">
        <w:rPr>
          <w:color w:val="000000" w:themeColor="text1"/>
          <w:sz w:val="24"/>
          <w:szCs w:val="24"/>
        </w:rPr>
        <w:t xml:space="preserve">This </w:t>
      </w:r>
      <w:r w:rsidR="008249D9" w:rsidRPr="62BC87AF">
        <w:rPr>
          <w:color w:val="000000" w:themeColor="text1"/>
          <w:sz w:val="24"/>
          <w:szCs w:val="24"/>
        </w:rPr>
        <w:t xml:space="preserve">July 2023 – 2025 </w:t>
      </w:r>
      <w:r w:rsidR="00D94E37" w:rsidRPr="62BC87AF">
        <w:rPr>
          <w:color w:val="000000" w:themeColor="text1"/>
          <w:sz w:val="24"/>
          <w:szCs w:val="24"/>
        </w:rPr>
        <w:t xml:space="preserve">Action plan </w:t>
      </w:r>
      <w:r w:rsidR="00B42A40" w:rsidRPr="62BC87AF">
        <w:rPr>
          <w:color w:val="000000" w:themeColor="text1"/>
          <w:sz w:val="24"/>
          <w:szCs w:val="24"/>
        </w:rPr>
        <w:t>seeks to improve t</w:t>
      </w:r>
      <w:r w:rsidR="002A0EC0" w:rsidRPr="62BC87AF">
        <w:rPr>
          <w:color w:val="000000" w:themeColor="text1"/>
          <w:sz w:val="24"/>
          <w:szCs w:val="24"/>
        </w:rPr>
        <w:t>he visibility of and information about, tāngata whaikaha Māori and disabled people</w:t>
      </w:r>
      <w:r w:rsidR="009F0063" w:rsidRPr="62BC87AF">
        <w:rPr>
          <w:color w:val="000000" w:themeColor="text1"/>
          <w:sz w:val="24"/>
          <w:szCs w:val="24"/>
        </w:rPr>
        <w:t xml:space="preserve">, increase </w:t>
      </w:r>
      <w:r w:rsidR="002A0EC0" w:rsidRPr="62BC87AF">
        <w:rPr>
          <w:color w:val="000000" w:themeColor="text1"/>
          <w:sz w:val="24"/>
          <w:szCs w:val="24"/>
        </w:rPr>
        <w:t>number</w:t>
      </w:r>
      <w:r w:rsidR="002A4534" w:rsidRPr="62BC87AF">
        <w:rPr>
          <w:color w:val="000000" w:themeColor="text1"/>
          <w:sz w:val="24"/>
          <w:szCs w:val="24"/>
        </w:rPr>
        <w:t>s</w:t>
      </w:r>
      <w:r w:rsidR="002A0EC0" w:rsidRPr="62BC87AF">
        <w:rPr>
          <w:color w:val="000000" w:themeColor="text1"/>
          <w:sz w:val="24"/>
          <w:szCs w:val="24"/>
        </w:rPr>
        <w:t xml:space="preserve"> of tāngata whaikaha Māori and disabled people across the </w:t>
      </w:r>
      <w:r w:rsidR="00261CA3">
        <w:rPr>
          <w:color w:val="000000" w:themeColor="text1"/>
          <w:sz w:val="24"/>
          <w:szCs w:val="24"/>
        </w:rPr>
        <w:t>p</w:t>
      </w:r>
      <w:r w:rsidR="002A0EC0" w:rsidRPr="62BC87AF">
        <w:rPr>
          <w:color w:val="000000" w:themeColor="text1"/>
          <w:sz w:val="24"/>
          <w:szCs w:val="24"/>
        </w:rPr>
        <w:t xml:space="preserve">ublic </w:t>
      </w:r>
      <w:r w:rsidR="00261CA3">
        <w:rPr>
          <w:color w:val="000000" w:themeColor="text1"/>
          <w:sz w:val="24"/>
          <w:szCs w:val="24"/>
        </w:rPr>
        <w:t>s</w:t>
      </w:r>
      <w:r w:rsidR="002A0EC0" w:rsidRPr="62BC87AF">
        <w:rPr>
          <w:color w:val="000000" w:themeColor="text1"/>
          <w:sz w:val="24"/>
          <w:szCs w:val="24"/>
        </w:rPr>
        <w:t>ervice</w:t>
      </w:r>
      <w:r w:rsidR="009F0063" w:rsidRPr="62BC87AF">
        <w:rPr>
          <w:color w:val="000000" w:themeColor="text1"/>
          <w:sz w:val="24"/>
          <w:szCs w:val="24"/>
        </w:rPr>
        <w:t>, improve a</w:t>
      </w:r>
      <w:r w:rsidR="002A0EC0" w:rsidRPr="62BC87AF">
        <w:rPr>
          <w:color w:val="000000" w:themeColor="text1"/>
          <w:sz w:val="24"/>
          <w:szCs w:val="24"/>
        </w:rPr>
        <w:t xml:space="preserve">ccessibility </w:t>
      </w:r>
      <w:r w:rsidR="002A4534" w:rsidRPr="62BC87AF">
        <w:rPr>
          <w:color w:val="000000" w:themeColor="text1"/>
          <w:sz w:val="24"/>
          <w:szCs w:val="24"/>
        </w:rPr>
        <w:t xml:space="preserve">and identify </w:t>
      </w:r>
      <w:r w:rsidR="002A0EC0" w:rsidRPr="62BC87AF">
        <w:rPr>
          <w:color w:val="000000" w:themeColor="text1"/>
          <w:sz w:val="24"/>
          <w:szCs w:val="24"/>
        </w:rPr>
        <w:t>and close</w:t>
      </w:r>
      <w:r w:rsidR="002A4534" w:rsidRPr="62BC87AF">
        <w:rPr>
          <w:color w:val="000000" w:themeColor="text1"/>
          <w:sz w:val="24"/>
          <w:szCs w:val="24"/>
        </w:rPr>
        <w:t xml:space="preserve"> gaps (eg pay gaps) </w:t>
      </w:r>
      <w:r w:rsidR="002A0EC0" w:rsidRPr="62BC87AF">
        <w:rPr>
          <w:color w:val="000000" w:themeColor="text1"/>
          <w:sz w:val="24"/>
          <w:szCs w:val="24"/>
        </w:rPr>
        <w:t>as measurement allows</w:t>
      </w:r>
      <w:r w:rsidR="002A4534" w:rsidRPr="62BC87AF">
        <w:rPr>
          <w:color w:val="000000" w:themeColor="text1"/>
          <w:sz w:val="24"/>
          <w:szCs w:val="24"/>
        </w:rPr>
        <w:t>.</w:t>
      </w:r>
    </w:p>
    <w:p w14:paraId="1573763D" w14:textId="77777777" w:rsidR="00431D21" w:rsidRDefault="00431D21" w:rsidP="00431D21">
      <w:pPr>
        <w:spacing w:after="0" w:line="240" w:lineRule="auto"/>
        <w:rPr>
          <w:color w:val="000000" w:themeColor="text1"/>
          <w:sz w:val="24"/>
          <w:szCs w:val="24"/>
        </w:rPr>
      </w:pPr>
    </w:p>
    <w:p w14:paraId="2BAB6FCC" w14:textId="77777777" w:rsidR="00431D21" w:rsidRDefault="00431D21" w:rsidP="00053688">
      <w:pPr>
        <w:spacing w:after="0" w:line="240" w:lineRule="auto"/>
        <w:rPr>
          <w:color w:val="000000" w:themeColor="text1"/>
          <w:sz w:val="24"/>
          <w:szCs w:val="24"/>
        </w:rPr>
      </w:pPr>
    </w:p>
    <w:p w14:paraId="7CF4E5C2" w14:textId="77777777" w:rsidR="00F74226" w:rsidRDefault="00F74226" w:rsidP="00053688">
      <w:pPr>
        <w:spacing w:after="0" w:line="240" w:lineRule="auto"/>
        <w:rPr>
          <w:color w:val="000000" w:themeColor="text1"/>
          <w:sz w:val="24"/>
          <w:szCs w:val="24"/>
        </w:rPr>
      </w:pPr>
    </w:p>
    <w:p w14:paraId="2F0C7BC0" w14:textId="762A34C1" w:rsidR="00F728E0" w:rsidRPr="009B7DFF" w:rsidRDefault="00D91D15" w:rsidP="009B7DFF">
      <w:pPr>
        <w:pStyle w:val="Heading2"/>
      </w:pPr>
      <w:r w:rsidRPr="00F728E0">
        <w:t xml:space="preserve">Our </w:t>
      </w:r>
      <w:r w:rsidR="00261CA3">
        <w:t>p</w:t>
      </w:r>
      <w:r w:rsidRPr="00F728E0">
        <w:t>eople</w:t>
      </w:r>
    </w:p>
    <w:p w14:paraId="37FACFDA" w14:textId="6BC05DBE" w:rsidR="00DB2140" w:rsidRDefault="00DB2140" w:rsidP="00DB2140">
      <w:pPr>
        <w:spacing w:after="0" w:line="240" w:lineRule="auto"/>
        <w:rPr>
          <w:color w:val="000000" w:themeColor="text1"/>
          <w:sz w:val="24"/>
          <w:szCs w:val="24"/>
        </w:rPr>
      </w:pPr>
      <w:r w:rsidRPr="06B69431">
        <w:rPr>
          <w:color w:val="000000" w:themeColor="text1"/>
          <w:sz w:val="24"/>
          <w:szCs w:val="24"/>
        </w:rPr>
        <w:t>The data used to prepare the report was drawn on 1 September 2023</w:t>
      </w:r>
      <w:r>
        <w:rPr>
          <w:color w:val="000000" w:themeColor="text1"/>
          <w:sz w:val="24"/>
          <w:szCs w:val="24"/>
        </w:rPr>
        <w:t xml:space="preserve">, given our organisational structure </w:t>
      </w:r>
      <w:r w:rsidR="00EF4D3B">
        <w:rPr>
          <w:color w:val="000000" w:themeColor="text1"/>
          <w:sz w:val="24"/>
          <w:szCs w:val="24"/>
        </w:rPr>
        <w:t xml:space="preserve">confirmed </w:t>
      </w:r>
      <w:r>
        <w:rPr>
          <w:color w:val="000000" w:themeColor="text1"/>
          <w:sz w:val="24"/>
          <w:szCs w:val="24"/>
        </w:rPr>
        <w:t>on 1 August</w:t>
      </w:r>
      <w:r w:rsidRPr="06B69431">
        <w:rPr>
          <w:color w:val="000000" w:themeColor="text1"/>
          <w:sz w:val="24"/>
          <w:szCs w:val="24"/>
        </w:rPr>
        <w:t>.</w:t>
      </w:r>
      <w:r>
        <w:rPr>
          <w:color w:val="000000" w:themeColor="text1"/>
          <w:sz w:val="24"/>
          <w:szCs w:val="24"/>
        </w:rPr>
        <w:t xml:space="preserve"> In future years, we </w:t>
      </w:r>
      <w:r w:rsidR="00EF4D3B">
        <w:rPr>
          <w:color w:val="000000" w:themeColor="text1"/>
          <w:sz w:val="24"/>
          <w:szCs w:val="24"/>
        </w:rPr>
        <w:t xml:space="preserve">will </w:t>
      </w:r>
      <w:r>
        <w:rPr>
          <w:color w:val="000000" w:themeColor="text1"/>
          <w:sz w:val="24"/>
          <w:szCs w:val="24"/>
        </w:rPr>
        <w:t>draw data at the end of our financial year (30 June).</w:t>
      </w:r>
    </w:p>
    <w:p w14:paraId="1D060618" w14:textId="77777777" w:rsidR="003A1DF9" w:rsidRDefault="003A1DF9" w:rsidP="003A1DF9">
      <w:pPr>
        <w:spacing w:after="0" w:line="240" w:lineRule="auto"/>
        <w:rPr>
          <w:color w:val="000000" w:themeColor="text1"/>
          <w:sz w:val="24"/>
          <w:szCs w:val="24"/>
        </w:rPr>
      </w:pPr>
    </w:p>
    <w:p w14:paraId="54607E81" w14:textId="4DD9321E" w:rsidR="0AF3308D" w:rsidRPr="00E13BFB" w:rsidRDefault="0AF3308D" w:rsidP="06B69431">
      <w:pPr>
        <w:spacing w:after="0" w:line="240" w:lineRule="auto"/>
        <w:rPr>
          <w:color w:val="000000" w:themeColor="text1"/>
          <w:sz w:val="24"/>
          <w:szCs w:val="24"/>
        </w:rPr>
      </w:pPr>
      <w:r w:rsidRPr="00F37AA6">
        <w:rPr>
          <w:color w:val="000000" w:themeColor="text1"/>
          <w:sz w:val="24"/>
          <w:szCs w:val="24"/>
        </w:rPr>
        <w:t xml:space="preserve">Our </w:t>
      </w:r>
      <w:r w:rsidR="28EA8857" w:rsidRPr="00F37AA6">
        <w:rPr>
          <w:color w:val="000000" w:themeColor="text1"/>
          <w:sz w:val="24"/>
          <w:szCs w:val="24"/>
        </w:rPr>
        <w:t xml:space="preserve">permanent and fixed term </w:t>
      </w:r>
      <w:r w:rsidR="00CE07CF" w:rsidRPr="00F37AA6">
        <w:rPr>
          <w:color w:val="000000" w:themeColor="text1"/>
          <w:sz w:val="24"/>
          <w:szCs w:val="24"/>
        </w:rPr>
        <w:t xml:space="preserve">employee </w:t>
      </w:r>
      <w:r w:rsidRPr="00F37AA6">
        <w:rPr>
          <w:color w:val="000000" w:themeColor="text1"/>
          <w:sz w:val="24"/>
          <w:szCs w:val="24"/>
        </w:rPr>
        <w:t xml:space="preserve">headcount </w:t>
      </w:r>
      <w:r w:rsidRPr="00E13BFB">
        <w:rPr>
          <w:color w:val="000000" w:themeColor="text1"/>
          <w:sz w:val="24"/>
          <w:szCs w:val="24"/>
        </w:rPr>
        <w:t>was 194</w:t>
      </w:r>
      <w:r w:rsidR="00002134">
        <w:rPr>
          <w:color w:val="000000" w:themeColor="text1"/>
          <w:sz w:val="24"/>
          <w:szCs w:val="24"/>
        </w:rPr>
        <w:t xml:space="preserve"> </w:t>
      </w:r>
      <w:r w:rsidR="00002134" w:rsidRPr="00F37AA6">
        <w:rPr>
          <w:color w:val="000000" w:themeColor="text1"/>
          <w:sz w:val="24"/>
          <w:szCs w:val="24"/>
        </w:rPr>
        <w:t xml:space="preserve">at </w:t>
      </w:r>
      <w:r w:rsidR="00002134">
        <w:rPr>
          <w:color w:val="000000" w:themeColor="text1"/>
          <w:sz w:val="24"/>
          <w:szCs w:val="24"/>
        </w:rPr>
        <w:br/>
      </w:r>
      <w:r w:rsidR="00002134" w:rsidRPr="00F37AA6">
        <w:rPr>
          <w:color w:val="000000" w:themeColor="text1"/>
          <w:sz w:val="24"/>
          <w:szCs w:val="24"/>
        </w:rPr>
        <w:t xml:space="preserve">1 </w:t>
      </w:r>
      <w:r w:rsidR="00002134">
        <w:rPr>
          <w:color w:val="000000" w:themeColor="text1"/>
          <w:sz w:val="24"/>
          <w:szCs w:val="24"/>
        </w:rPr>
        <w:t>S</w:t>
      </w:r>
      <w:r w:rsidR="00002134" w:rsidRPr="00F37AA6">
        <w:rPr>
          <w:color w:val="000000" w:themeColor="text1"/>
          <w:sz w:val="24"/>
          <w:szCs w:val="24"/>
        </w:rPr>
        <w:t xml:space="preserve">eptember </w:t>
      </w:r>
      <w:r w:rsidR="00002134" w:rsidRPr="00E13BFB">
        <w:rPr>
          <w:color w:val="000000" w:themeColor="text1"/>
          <w:sz w:val="24"/>
          <w:szCs w:val="24"/>
        </w:rPr>
        <w:t>2023</w:t>
      </w:r>
      <w:r w:rsidRPr="00E13BFB">
        <w:rPr>
          <w:color w:val="000000" w:themeColor="text1"/>
          <w:sz w:val="24"/>
          <w:szCs w:val="24"/>
        </w:rPr>
        <w:t xml:space="preserve">. </w:t>
      </w:r>
    </w:p>
    <w:p w14:paraId="5591FC53" w14:textId="5A4C95E9" w:rsidR="06B69431" w:rsidRPr="00E13BFB" w:rsidRDefault="06B69431" w:rsidP="06B69431">
      <w:pPr>
        <w:spacing w:after="0" w:line="240" w:lineRule="auto"/>
        <w:rPr>
          <w:color w:val="000000" w:themeColor="text1"/>
          <w:sz w:val="24"/>
          <w:szCs w:val="24"/>
        </w:rPr>
      </w:pPr>
    </w:p>
    <w:p w14:paraId="73EEF4FA" w14:textId="2E124711" w:rsidR="00C2650A" w:rsidRPr="00E13BFB" w:rsidRDefault="00C2650A" w:rsidP="008C4F2C">
      <w:pPr>
        <w:spacing w:after="0" w:line="240" w:lineRule="auto"/>
        <w:rPr>
          <w:color w:val="000000" w:themeColor="text1"/>
          <w:sz w:val="24"/>
          <w:szCs w:val="24"/>
        </w:rPr>
      </w:pPr>
      <w:r w:rsidRPr="00E13BFB">
        <w:rPr>
          <w:color w:val="000000" w:themeColor="text1"/>
          <w:sz w:val="24"/>
          <w:szCs w:val="24"/>
        </w:rPr>
        <w:t>Our workforce profile tells us</w:t>
      </w:r>
      <w:r w:rsidR="6124FCAF" w:rsidRPr="00E13BFB">
        <w:rPr>
          <w:color w:val="000000" w:themeColor="text1"/>
          <w:sz w:val="24"/>
          <w:szCs w:val="24"/>
        </w:rPr>
        <w:t xml:space="preserve"> that 70% of our workforce are women</w:t>
      </w:r>
      <w:r w:rsidR="0091486B">
        <w:rPr>
          <w:color w:val="000000" w:themeColor="text1"/>
          <w:sz w:val="24"/>
          <w:szCs w:val="24"/>
        </w:rPr>
        <w:t>.</w:t>
      </w:r>
    </w:p>
    <w:p w14:paraId="15BD5AF9" w14:textId="77777777" w:rsidR="00924875" w:rsidRPr="00E13BFB" w:rsidRDefault="00924875" w:rsidP="008C4F2C">
      <w:pPr>
        <w:spacing w:after="0" w:line="240" w:lineRule="auto"/>
        <w:rPr>
          <w:color w:val="000000" w:themeColor="text1"/>
          <w:sz w:val="24"/>
          <w:szCs w:val="24"/>
        </w:rPr>
      </w:pPr>
    </w:p>
    <w:p w14:paraId="592338D1" w14:textId="44EB3B51" w:rsidR="2EC91224" w:rsidRPr="00E13BFB" w:rsidRDefault="00924875" w:rsidP="00CD0CB2">
      <w:pPr>
        <w:spacing w:after="0" w:line="240" w:lineRule="auto"/>
        <w:rPr>
          <w:color w:val="000000" w:themeColor="text1"/>
          <w:sz w:val="24"/>
          <w:szCs w:val="24"/>
        </w:rPr>
      </w:pPr>
      <w:r w:rsidRPr="21B9E071">
        <w:rPr>
          <w:color w:val="000000" w:themeColor="text1"/>
          <w:sz w:val="24"/>
          <w:szCs w:val="24"/>
        </w:rPr>
        <w:t xml:space="preserve">We are </w:t>
      </w:r>
      <w:r w:rsidR="352FA888" w:rsidRPr="21B9E071">
        <w:rPr>
          <w:color w:val="000000" w:themeColor="text1"/>
          <w:sz w:val="24"/>
          <w:szCs w:val="24"/>
        </w:rPr>
        <w:t>78.3% European</w:t>
      </w:r>
      <w:r w:rsidRPr="21B9E071">
        <w:rPr>
          <w:color w:val="000000" w:themeColor="text1"/>
          <w:sz w:val="24"/>
          <w:szCs w:val="24"/>
        </w:rPr>
        <w:t xml:space="preserve">, </w:t>
      </w:r>
      <w:r w:rsidR="173850BE" w:rsidRPr="21B9E071">
        <w:rPr>
          <w:color w:val="000000" w:themeColor="text1"/>
          <w:sz w:val="24"/>
          <w:szCs w:val="24"/>
        </w:rPr>
        <w:t>1</w:t>
      </w:r>
      <w:r w:rsidR="003D0B33" w:rsidRPr="21B9E071">
        <w:rPr>
          <w:color w:val="000000" w:themeColor="text1"/>
          <w:sz w:val="24"/>
          <w:szCs w:val="24"/>
        </w:rPr>
        <w:t>9</w:t>
      </w:r>
      <w:r w:rsidR="173850BE" w:rsidRPr="21B9E071">
        <w:rPr>
          <w:color w:val="000000" w:themeColor="text1"/>
          <w:sz w:val="24"/>
          <w:szCs w:val="24"/>
        </w:rPr>
        <w:t>.0% Māori</w:t>
      </w:r>
      <w:r w:rsidRPr="21B9E071">
        <w:rPr>
          <w:color w:val="000000" w:themeColor="text1"/>
          <w:sz w:val="24"/>
          <w:szCs w:val="24"/>
        </w:rPr>
        <w:t xml:space="preserve">, </w:t>
      </w:r>
      <w:r w:rsidR="00CD0CB2" w:rsidRPr="21B9E071">
        <w:rPr>
          <w:color w:val="000000" w:themeColor="text1"/>
          <w:sz w:val="24"/>
          <w:szCs w:val="24"/>
        </w:rPr>
        <w:t xml:space="preserve">8.3% Asian and </w:t>
      </w:r>
      <w:r w:rsidR="173850BE" w:rsidRPr="21B9E071">
        <w:rPr>
          <w:color w:val="000000" w:themeColor="text1"/>
          <w:sz w:val="24"/>
          <w:szCs w:val="24"/>
        </w:rPr>
        <w:t>7.2% Pacific people</w:t>
      </w:r>
      <w:r w:rsidR="00CD0CB2" w:rsidRPr="21B9E071">
        <w:rPr>
          <w:color w:val="000000" w:themeColor="text1"/>
          <w:sz w:val="24"/>
          <w:szCs w:val="24"/>
        </w:rPr>
        <w:t xml:space="preserve">. 2.8% </w:t>
      </w:r>
      <w:r w:rsidR="002F5461" w:rsidRPr="21B9E071">
        <w:rPr>
          <w:color w:val="000000" w:themeColor="text1"/>
          <w:sz w:val="24"/>
          <w:szCs w:val="24"/>
        </w:rPr>
        <w:t xml:space="preserve">of us </w:t>
      </w:r>
      <w:r w:rsidR="00CD0CB2" w:rsidRPr="21B9E071">
        <w:rPr>
          <w:color w:val="000000" w:themeColor="text1"/>
          <w:sz w:val="24"/>
          <w:szCs w:val="24"/>
        </w:rPr>
        <w:t xml:space="preserve">are </w:t>
      </w:r>
      <w:r w:rsidR="2EC91224" w:rsidRPr="21B9E071">
        <w:rPr>
          <w:color w:val="000000" w:themeColor="text1"/>
          <w:sz w:val="24"/>
          <w:szCs w:val="24"/>
        </w:rPr>
        <w:t>Middle Eastern, Latin American or African</w:t>
      </w:r>
      <w:r w:rsidR="001F4BB8" w:rsidRPr="21B9E071">
        <w:rPr>
          <w:color w:val="000000" w:themeColor="text1"/>
          <w:sz w:val="24"/>
          <w:szCs w:val="24"/>
        </w:rPr>
        <w:t>.</w:t>
      </w:r>
      <w:r w:rsidR="004C1FB0" w:rsidRPr="21B9E071">
        <w:rPr>
          <w:color w:val="000000" w:themeColor="text1"/>
          <w:sz w:val="24"/>
          <w:szCs w:val="24"/>
        </w:rPr>
        <w:t xml:space="preserve">  Note that as our people may select</w:t>
      </w:r>
      <w:r w:rsidR="007B3ACA" w:rsidRPr="21B9E071">
        <w:rPr>
          <w:color w:val="000000" w:themeColor="text1"/>
          <w:sz w:val="24"/>
          <w:szCs w:val="24"/>
        </w:rPr>
        <w:t xml:space="preserve"> multiple ethnicities, percentages will exceed 100%.</w:t>
      </w:r>
    </w:p>
    <w:p w14:paraId="2F7DF971" w14:textId="77777777" w:rsidR="00D00748" w:rsidRDefault="00D00748" w:rsidP="009C1362">
      <w:pPr>
        <w:spacing w:after="0" w:line="240" w:lineRule="auto"/>
        <w:rPr>
          <w:color w:val="000000" w:themeColor="text1"/>
          <w:sz w:val="24"/>
          <w:szCs w:val="24"/>
        </w:rPr>
      </w:pPr>
    </w:p>
    <w:p w14:paraId="2D527B9D" w14:textId="01F79DBC" w:rsidR="009C1362" w:rsidRDefault="009C1362" w:rsidP="009C1362">
      <w:pPr>
        <w:spacing w:after="0" w:line="240" w:lineRule="auto"/>
        <w:rPr>
          <w:color w:val="000000" w:themeColor="text1"/>
          <w:sz w:val="24"/>
          <w:szCs w:val="24"/>
        </w:rPr>
      </w:pPr>
      <w:r>
        <w:rPr>
          <w:color w:val="000000" w:themeColor="text1"/>
          <w:sz w:val="24"/>
          <w:szCs w:val="24"/>
        </w:rPr>
        <w:t>Th</w:t>
      </w:r>
      <w:r w:rsidR="0068055F">
        <w:rPr>
          <w:color w:val="000000" w:themeColor="text1"/>
          <w:sz w:val="24"/>
          <w:szCs w:val="24"/>
        </w:rPr>
        <w:t>e</w:t>
      </w:r>
      <w:r>
        <w:rPr>
          <w:color w:val="000000" w:themeColor="text1"/>
          <w:sz w:val="24"/>
          <w:szCs w:val="24"/>
        </w:rPr>
        <w:t xml:space="preserve"> table </w:t>
      </w:r>
      <w:r w:rsidR="0068055F">
        <w:rPr>
          <w:color w:val="000000" w:themeColor="text1"/>
          <w:sz w:val="24"/>
          <w:szCs w:val="24"/>
        </w:rPr>
        <w:t xml:space="preserve">below </w:t>
      </w:r>
      <w:r>
        <w:rPr>
          <w:color w:val="000000" w:themeColor="text1"/>
          <w:sz w:val="24"/>
          <w:szCs w:val="24"/>
        </w:rPr>
        <w:t>s</w:t>
      </w:r>
      <w:r w:rsidRPr="00715C65">
        <w:rPr>
          <w:color w:val="000000" w:themeColor="text1"/>
          <w:sz w:val="24"/>
          <w:szCs w:val="24"/>
        </w:rPr>
        <w:t xml:space="preserve">hows Whaikaha </w:t>
      </w:r>
      <w:r w:rsidR="0068055F">
        <w:rPr>
          <w:color w:val="000000" w:themeColor="text1"/>
          <w:sz w:val="24"/>
          <w:szCs w:val="24"/>
        </w:rPr>
        <w:t xml:space="preserve">people </w:t>
      </w:r>
      <w:r w:rsidRPr="00715C65">
        <w:rPr>
          <w:color w:val="000000" w:themeColor="text1"/>
          <w:sz w:val="24"/>
          <w:szCs w:val="24"/>
        </w:rPr>
        <w:t xml:space="preserve">relative to </w:t>
      </w:r>
      <w:r>
        <w:rPr>
          <w:color w:val="000000" w:themeColor="text1"/>
          <w:sz w:val="24"/>
          <w:szCs w:val="24"/>
        </w:rPr>
        <w:t xml:space="preserve">New Zealand’s </w:t>
      </w:r>
      <w:r w:rsidRPr="00715C65">
        <w:rPr>
          <w:color w:val="000000" w:themeColor="text1"/>
          <w:sz w:val="24"/>
          <w:szCs w:val="24"/>
        </w:rPr>
        <w:t>working age population</w:t>
      </w:r>
      <w:r w:rsidR="00992B21">
        <w:rPr>
          <w:color w:val="000000" w:themeColor="text1"/>
          <w:sz w:val="24"/>
          <w:szCs w:val="24"/>
        </w:rPr>
        <w:t xml:space="preserve">, based on information voluntarily </w:t>
      </w:r>
      <w:r w:rsidR="00EC4D75">
        <w:rPr>
          <w:color w:val="000000" w:themeColor="text1"/>
          <w:sz w:val="24"/>
          <w:szCs w:val="24"/>
        </w:rPr>
        <w:t>recorded</w:t>
      </w:r>
      <w:r w:rsidR="00992B21">
        <w:rPr>
          <w:color w:val="000000" w:themeColor="text1"/>
          <w:sz w:val="24"/>
          <w:szCs w:val="24"/>
        </w:rPr>
        <w:t xml:space="preserve">.  </w:t>
      </w:r>
    </w:p>
    <w:p w14:paraId="092A4969" w14:textId="77777777" w:rsidR="0091486B" w:rsidRDefault="0091486B" w:rsidP="009C1362">
      <w:pPr>
        <w:spacing w:after="0" w:line="240" w:lineRule="auto"/>
        <w:rPr>
          <w:color w:val="000000" w:themeColor="text1"/>
          <w:sz w:val="24"/>
          <w:szCs w:val="24"/>
        </w:rPr>
      </w:pPr>
    </w:p>
    <w:p w14:paraId="0DCC0C48" w14:textId="2190E0AF" w:rsidR="0091486B" w:rsidRDefault="3D795766" w:rsidP="009C1362">
      <w:pPr>
        <w:spacing w:after="0" w:line="240" w:lineRule="auto"/>
        <w:rPr>
          <w:color w:val="000000" w:themeColor="text1"/>
          <w:sz w:val="24"/>
          <w:szCs w:val="24"/>
        </w:rPr>
      </w:pPr>
      <w:r w:rsidRPr="2609DAF8">
        <w:rPr>
          <w:color w:val="000000" w:themeColor="text1"/>
          <w:sz w:val="24"/>
          <w:szCs w:val="24"/>
        </w:rPr>
        <w:t xml:space="preserve">For disability status, </w:t>
      </w:r>
      <w:r w:rsidR="484BC72B" w:rsidRPr="2609DAF8">
        <w:rPr>
          <w:color w:val="000000" w:themeColor="text1"/>
          <w:sz w:val="24"/>
          <w:szCs w:val="24"/>
        </w:rPr>
        <w:t>we have used</w:t>
      </w:r>
      <w:r w:rsidRPr="2609DAF8">
        <w:rPr>
          <w:color w:val="000000" w:themeColor="text1"/>
          <w:sz w:val="24"/>
          <w:szCs w:val="24"/>
        </w:rPr>
        <w:t xml:space="preserve"> </w:t>
      </w:r>
      <w:r w:rsidR="4703D0B0" w:rsidRPr="2609DAF8">
        <w:rPr>
          <w:color w:val="000000" w:themeColor="text1"/>
          <w:sz w:val="24"/>
          <w:szCs w:val="24"/>
        </w:rPr>
        <w:t xml:space="preserve">the </w:t>
      </w:r>
      <w:r w:rsidR="00F369AC">
        <w:rPr>
          <w:color w:val="000000" w:themeColor="text1"/>
          <w:sz w:val="24"/>
          <w:szCs w:val="24"/>
        </w:rPr>
        <w:t xml:space="preserve">self-identified </w:t>
      </w:r>
      <w:r w:rsidRPr="2609DAF8">
        <w:rPr>
          <w:color w:val="000000" w:themeColor="text1"/>
          <w:sz w:val="24"/>
          <w:szCs w:val="24"/>
        </w:rPr>
        <w:t>status</w:t>
      </w:r>
      <w:r w:rsidR="4703D0B0" w:rsidRPr="2609DAF8">
        <w:rPr>
          <w:color w:val="000000" w:themeColor="text1"/>
          <w:sz w:val="24"/>
          <w:szCs w:val="24"/>
        </w:rPr>
        <w:t xml:space="preserve"> of 68 o</w:t>
      </w:r>
      <w:r w:rsidR="30A8DB26" w:rsidRPr="2609DAF8">
        <w:rPr>
          <w:color w:val="000000" w:themeColor="text1"/>
          <w:sz w:val="24"/>
          <w:szCs w:val="24"/>
        </w:rPr>
        <w:t>f</w:t>
      </w:r>
      <w:r w:rsidR="4703D0B0" w:rsidRPr="2609DAF8">
        <w:rPr>
          <w:color w:val="000000" w:themeColor="text1"/>
          <w:sz w:val="24"/>
          <w:szCs w:val="24"/>
        </w:rPr>
        <w:t xml:space="preserve"> our employees</w:t>
      </w:r>
      <w:r w:rsidR="530C25B7" w:rsidRPr="2609DAF8">
        <w:rPr>
          <w:color w:val="000000" w:themeColor="text1"/>
          <w:sz w:val="24"/>
          <w:szCs w:val="24"/>
        </w:rPr>
        <w:t xml:space="preserve"> and removed </w:t>
      </w:r>
      <w:r w:rsidR="004E5A3E" w:rsidRPr="2609DAF8">
        <w:rPr>
          <w:color w:val="000000" w:themeColor="text1"/>
          <w:sz w:val="24"/>
          <w:szCs w:val="24"/>
        </w:rPr>
        <w:t xml:space="preserve">from the calculation </w:t>
      </w:r>
      <w:r w:rsidR="35D25083" w:rsidRPr="2609DAF8">
        <w:rPr>
          <w:color w:val="000000" w:themeColor="text1"/>
          <w:sz w:val="24"/>
          <w:szCs w:val="24"/>
        </w:rPr>
        <w:t xml:space="preserve">the 31 </w:t>
      </w:r>
      <w:r w:rsidR="004E5A3E">
        <w:rPr>
          <w:color w:val="000000" w:themeColor="text1"/>
          <w:sz w:val="24"/>
          <w:szCs w:val="24"/>
        </w:rPr>
        <w:t xml:space="preserve">employees </w:t>
      </w:r>
      <w:r w:rsidR="35D25083" w:rsidRPr="2609DAF8">
        <w:rPr>
          <w:color w:val="000000" w:themeColor="text1"/>
          <w:sz w:val="24"/>
          <w:szCs w:val="24"/>
        </w:rPr>
        <w:t xml:space="preserve">who chose not to </w:t>
      </w:r>
      <w:r w:rsidR="00911FEB">
        <w:rPr>
          <w:color w:val="000000" w:themeColor="text1"/>
          <w:sz w:val="24"/>
          <w:szCs w:val="24"/>
        </w:rPr>
        <w:t>identify</w:t>
      </w:r>
      <w:r w:rsidR="35D25083" w:rsidRPr="2609DAF8">
        <w:rPr>
          <w:color w:val="000000" w:themeColor="text1"/>
          <w:sz w:val="24"/>
          <w:szCs w:val="24"/>
        </w:rPr>
        <w:t xml:space="preserve"> their disability status</w:t>
      </w:r>
      <w:r w:rsidRPr="2609DAF8">
        <w:rPr>
          <w:color w:val="000000" w:themeColor="text1"/>
          <w:sz w:val="24"/>
          <w:szCs w:val="24"/>
        </w:rPr>
        <w:t xml:space="preserve">, rather than making assumptions about those with an unknown status. </w:t>
      </w:r>
      <w:r w:rsidR="490373F9" w:rsidRPr="2609DAF8">
        <w:rPr>
          <w:color w:val="000000" w:themeColor="text1"/>
          <w:sz w:val="24"/>
          <w:szCs w:val="24"/>
        </w:rPr>
        <w:t xml:space="preserve">This is consistent with the approach used for the reporting of ethnicity. </w:t>
      </w:r>
      <w:r w:rsidR="55A5EAA0" w:rsidRPr="2609DAF8">
        <w:rPr>
          <w:color w:val="000000" w:themeColor="text1"/>
          <w:sz w:val="24"/>
          <w:szCs w:val="24"/>
        </w:rPr>
        <w:t xml:space="preserve">We will encourage our people to update their details so that we can make a more accurate comparison in future. </w:t>
      </w:r>
    </w:p>
    <w:p w14:paraId="505D0934" w14:textId="77777777" w:rsidR="009C1362" w:rsidRPr="00715C65" w:rsidRDefault="009C1362" w:rsidP="009C1362">
      <w:pPr>
        <w:spacing w:after="0" w:line="240" w:lineRule="auto"/>
        <w:rPr>
          <w:color w:val="000000" w:themeColor="text1"/>
          <w:sz w:val="24"/>
          <w:szCs w:val="24"/>
        </w:rPr>
      </w:pPr>
    </w:p>
    <w:tbl>
      <w:tblPr>
        <w:tblStyle w:val="TableGrid"/>
        <w:tblW w:w="0" w:type="auto"/>
        <w:tblLook w:val="0480" w:firstRow="0" w:lastRow="0" w:firstColumn="1" w:lastColumn="0" w:noHBand="0" w:noVBand="1"/>
      </w:tblPr>
      <w:tblGrid>
        <w:gridCol w:w="1987"/>
        <w:gridCol w:w="2280"/>
        <w:gridCol w:w="1540"/>
        <w:gridCol w:w="1552"/>
        <w:gridCol w:w="1657"/>
      </w:tblGrid>
      <w:tr w:rsidR="007D067B" w:rsidRPr="00BE04A5" w14:paraId="16F8C760" w14:textId="77777777" w:rsidTr="00842615">
        <w:tc>
          <w:tcPr>
            <w:tcW w:w="1987" w:type="dxa"/>
          </w:tcPr>
          <w:p w14:paraId="1C37018F" w14:textId="77777777" w:rsidR="009C1362" w:rsidRPr="00BE04A5" w:rsidRDefault="009C1362">
            <w:pPr>
              <w:spacing w:before="120" w:line="240" w:lineRule="auto"/>
              <w:jc w:val="center"/>
              <w:rPr>
                <w:b/>
                <w:bCs/>
                <w:color w:val="000000" w:themeColor="text1"/>
                <w:sz w:val="22"/>
              </w:rPr>
            </w:pPr>
          </w:p>
        </w:tc>
        <w:tc>
          <w:tcPr>
            <w:tcW w:w="2280" w:type="dxa"/>
          </w:tcPr>
          <w:p w14:paraId="0543937C" w14:textId="5DC6B7DB" w:rsidR="009C1362" w:rsidRPr="00BE04A5" w:rsidRDefault="00E46F0F">
            <w:pPr>
              <w:spacing w:before="120" w:line="240" w:lineRule="auto"/>
              <w:jc w:val="center"/>
              <w:rPr>
                <w:b/>
                <w:bCs/>
                <w:color w:val="000000" w:themeColor="text1"/>
                <w:sz w:val="22"/>
              </w:rPr>
            </w:pPr>
            <w:r>
              <w:rPr>
                <w:b/>
                <w:bCs/>
                <w:color w:val="000000" w:themeColor="text1"/>
                <w:sz w:val="22"/>
              </w:rPr>
              <w:t>Our people</w:t>
            </w:r>
          </w:p>
        </w:tc>
        <w:tc>
          <w:tcPr>
            <w:tcW w:w="1540" w:type="dxa"/>
          </w:tcPr>
          <w:p w14:paraId="0C7DA8EF" w14:textId="57D4BD52" w:rsidR="009C1362" w:rsidRPr="00BE04A5" w:rsidRDefault="001D2729">
            <w:pPr>
              <w:spacing w:before="120" w:line="240" w:lineRule="auto"/>
              <w:jc w:val="center"/>
              <w:rPr>
                <w:b/>
                <w:bCs/>
                <w:color w:val="000000" w:themeColor="text1"/>
                <w:sz w:val="22"/>
              </w:rPr>
            </w:pPr>
            <w:r>
              <w:rPr>
                <w:b/>
                <w:bCs/>
                <w:color w:val="000000" w:themeColor="text1"/>
                <w:sz w:val="22"/>
              </w:rPr>
              <w:t>All</w:t>
            </w:r>
            <w:r w:rsidR="009C1362" w:rsidRPr="00BE04A5">
              <w:rPr>
                <w:b/>
                <w:bCs/>
                <w:color w:val="000000" w:themeColor="text1"/>
                <w:sz w:val="22"/>
              </w:rPr>
              <w:t xml:space="preserve"> leaders</w:t>
            </w:r>
            <w:r w:rsidR="009E4577" w:rsidRPr="00BE04A5">
              <w:rPr>
                <w:b/>
                <w:bCs/>
                <w:color w:val="000000" w:themeColor="text1"/>
                <w:sz w:val="22"/>
              </w:rPr>
              <w:t xml:space="preserve"> (n=25)</w:t>
            </w:r>
          </w:p>
        </w:tc>
        <w:tc>
          <w:tcPr>
            <w:tcW w:w="1552" w:type="dxa"/>
          </w:tcPr>
          <w:p w14:paraId="4BC684BB" w14:textId="3740ABB4" w:rsidR="001A561C" w:rsidRPr="00BE04A5" w:rsidRDefault="009C1362" w:rsidP="001A561C">
            <w:pPr>
              <w:spacing w:before="120" w:line="240" w:lineRule="auto"/>
              <w:jc w:val="center"/>
              <w:rPr>
                <w:b/>
                <w:bCs/>
                <w:color w:val="000000" w:themeColor="text1"/>
                <w:sz w:val="22"/>
              </w:rPr>
            </w:pPr>
            <w:r w:rsidRPr="00BE04A5">
              <w:rPr>
                <w:b/>
                <w:bCs/>
                <w:color w:val="000000" w:themeColor="text1"/>
                <w:sz w:val="22"/>
              </w:rPr>
              <w:t xml:space="preserve">Tiers </w:t>
            </w:r>
            <w:r w:rsidR="006F09F3" w:rsidRPr="00BE04A5">
              <w:rPr>
                <w:b/>
                <w:bCs/>
                <w:color w:val="000000" w:themeColor="text1"/>
                <w:sz w:val="22"/>
              </w:rPr>
              <w:t>2</w:t>
            </w:r>
            <w:r w:rsidRPr="00BE04A5">
              <w:rPr>
                <w:b/>
                <w:bCs/>
                <w:color w:val="000000" w:themeColor="text1"/>
                <w:sz w:val="22"/>
              </w:rPr>
              <w:t>-3</w:t>
            </w:r>
            <w:r w:rsidR="001A561C" w:rsidRPr="00BE04A5">
              <w:rPr>
                <w:b/>
                <w:bCs/>
                <w:color w:val="000000" w:themeColor="text1"/>
                <w:sz w:val="22"/>
              </w:rPr>
              <w:br/>
              <w:t>(n=14)</w:t>
            </w:r>
          </w:p>
        </w:tc>
        <w:tc>
          <w:tcPr>
            <w:tcW w:w="1657" w:type="dxa"/>
          </w:tcPr>
          <w:p w14:paraId="19DEE4B6" w14:textId="27E75AC2" w:rsidR="009C1362" w:rsidRPr="00BE04A5" w:rsidRDefault="009C1362">
            <w:pPr>
              <w:spacing w:before="120" w:line="240" w:lineRule="auto"/>
              <w:jc w:val="center"/>
              <w:rPr>
                <w:b/>
                <w:color w:val="000000" w:themeColor="text1"/>
                <w:sz w:val="22"/>
              </w:rPr>
            </w:pPr>
            <w:r w:rsidRPr="32E4F1BB">
              <w:rPr>
                <w:b/>
                <w:color w:val="000000" w:themeColor="text1"/>
                <w:sz w:val="22"/>
              </w:rPr>
              <w:t>NZ population</w:t>
            </w:r>
          </w:p>
        </w:tc>
      </w:tr>
      <w:tr w:rsidR="007D067B" w:rsidRPr="00BE04A5" w14:paraId="19684F46" w14:textId="77777777" w:rsidTr="00842615">
        <w:tc>
          <w:tcPr>
            <w:tcW w:w="1987" w:type="dxa"/>
          </w:tcPr>
          <w:p w14:paraId="61057C9F" w14:textId="77777777" w:rsidR="009C1362" w:rsidRPr="00BE04A5" w:rsidRDefault="009C1362">
            <w:pPr>
              <w:spacing w:before="120" w:line="240" w:lineRule="auto"/>
              <w:rPr>
                <w:color w:val="7030A0"/>
                <w:sz w:val="22"/>
              </w:rPr>
            </w:pPr>
            <w:r w:rsidRPr="00BE04A5">
              <w:rPr>
                <w:color w:val="7030A0"/>
                <w:sz w:val="22"/>
              </w:rPr>
              <w:t>Disability</w:t>
            </w:r>
          </w:p>
        </w:tc>
        <w:tc>
          <w:tcPr>
            <w:tcW w:w="2280" w:type="dxa"/>
          </w:tcPr>
          <w:p w14:paraId="2A8ADC4B" w14:textId="0E787BBE" w:rsidR="009C1362" w:rsidRPr="00BE04A5" w:rsidRDefault="003574CC">
            <w:pPr>
              <w:spacing w:before="120" w:line="240" w:lineRule="auto"/>
              <w:jc w:val="center"/>
              <w:rPr>
                <w:color w:val="000000" w:themeColor="text1"/>
                <w:sz w:val="22"/>
              </w:rPr>
            </w:pPr>
            <w:r>
              <w:rPr>
                <w:color w:val="000000" w:themeColor="text1"/>
                <w:sz w:val="22"/>
              </w:rPr>
              <w:t>42</w:t>
            </w:r>
            <w:r w:rsidR="009C1362" w:rsidRPr="00BE04A5">
              <w:rPr>
                <w:color w:val="000000" w:themeColor="text1"/>
                <w:sz w:val="22"/>
              </w:rPr>
              <w:t>%</w:t>
            </w:r>
          </w:p>
        </w:tc>
        <w:tc>
          <w:tcPr>
            <w:tcW w:w="1540" w:type="dxa"/>
          </w:tcPr>
          <w:p w14:paraId="2C31FEBE" w14:textId="71484E07" w:rsidR="009C1362" w:rsidRPr="00BE04A5" w:rsidRDefault="00E03BC8">
            <w:pPr>
              <w:spacing w:before="120" w:line="240" w:lineRule="auto"/>
              <w:jc w:val="center"/>
              <w:rPr>
                <w:color w:val="000000" w:themeColor="text1"/>
                <w:sz w:val="22"/>
              </w:rPr>
            </w:pPr>
            <w:r w:rsidRPr="00BE04A5">
              <w:rPr>
                <w:color w:val="000000" w:themeColor="text1"/>
                <w:sz w:val="22"/>
              </w:rPr>
              <w:t>32</w:t>
            </w:r>
            <w:r w:rsidR="00604800" w:rsidRPr="00BE04A5">
              <w:rPr>
                <w:color w:val="000000" w:themeColor="text1"/>
                <w:sz w:val="22"/>
              </w:rPr>
              <w:t>%</w:t>
            </w:r>
          </w:p>
        </w:tc>
        <w:tc>
          <w:tcPr>
            <w:tcW w:w="1552" w:type="dxa"/>
          </w:tcPr>
          <w:p w14:paraId="15067C2B" w14:textId="6D18FF2D" w:rsidR="009C1362" w:rsidRPr="00BE04A5" w:rsidRDefault="00C7582E">
            <w:pPr>
              <w:spacing w:before="120" w:line="240" w:lineRule="auto"/>
              <w:jc w:val="center"/>
              <w:rPr>
                <w:color w:val="000000" w:themeColor="text1"/>
                <w:sz w:val="22"/>
              </w:rPr>
            </w:pPr>
            <w:r w:rsidRPr="00BE04A5">
              <w:rPr>
                <w:color w:val="000000" w:themeColor="text1"/>
                <w:sz w:val="22"/>
              </w:rPr>
              <w:t>40%</w:t>
            </w:r>
          </w:p>
        </w:tc>
        <w:tc>
          <w:tcPr>
            <w:tcW w:w="1657" w:type="dxa"/>
          </w:tcPr>
          <w:p w14:paraId="34D6397D" w14:textId="2B84EF79" w:rsidR="009C1362" w:rsidRPr="00BE04A5" w:rsidRDefault="45D643B1">
            <w:pPr>
              <w:spacing w:before="120" w:line="240" w:lineRule="auto"/>
              <w:jc w:val="center"/>
              <w:rPr>
                <w:color w:val="000000" w:themeColor="text1"/>
                <w:sz w:val="22"/>
              </w:rPr>
            </w:pPr>
            <w:r w:rsidRPr="1C60A5E2">
              <w:rPr>
                <w:color w:val="000000" w:themeColor="text1"/>
                <w:sz w:val="22"/>
              </w:rPr>
              <w:t>2</w:t>
            </w:r>
            <w:r w:rsidR="59CFD550" w:rsidRPr="1C60A5E2">
              <w:rPr>
                <w:color w:val="000000" w:themeColor="text1"/>
                <w:sz w:val="22"/>
              </w:rPr>
              <w:t>4</w:t>
            </w:r>
            <w:r w:rsidRPr="1C60A5E2">
              <w:rPr>
                <w:color w:val="000000" w:themeColor="text1"/>
                <w:sz w:val="22"/>
              </w:rPr>
              <w:t>%</w:t>
            </w:r>
          </w:p>
        </w:tc>
      </w:tr>
      <w:tr w:rsidR="32E4F1BB" w14:paraId="5B92CB1E" w14:textId="77777777" w:rsidTr="00842615">
        <w:trPr>
          <w:trHeight w:val="300"/>
        </w:trPr>
        <w:tc>
          <w:tcPr>
            <w:tcW w:w="1987" w:type="dxa"/>
          </w:tcPr>
          <w:p w14:paraId="6D11B27A" w14:textId="2C5F9DA6" w:rsidR="09260D76" w:rsidRDefault="09260D76" w:rsidP="32E4F1BB">
            <w:pPr>
              <w:spacing w:before="120" w:line="240" w:lineRule="auto"/>
              <w:rPr>
                <w:color w:val="000000" w:themeColor="text1"/>
                <w:sz w:val="22"/>
              </w:rPr>
            </w:pPr>
            <w:r w:rsidRPr="32E4F1BB">
              <w:rPr>
                <w:color w:val="000000" w:themeColor="text1"/>
                <w:sz w:val="22"/>
              </w:rPr>
              <w:t>Not disclosed</w:t>
            </w:r>
          </w:p>
        </w:tc>
        <w:tc>
          <w:tcPr>
            <w:tcW w:w="2280" w:type="dxa"/>
          </w:tcPr>
          <w:p w14:paraId="154E3A37" w14:textId="152B0E91" w:rsidR="5231A3B5" w:rsidRDefault="5231A3B5" w:rsidP="004D0AE9">
            <w:pPr>
              <w:spacing w:before="120" w:line="240" w:lineRule="auto"/>
              <w:jc w:val="center"/>
              <w:rPr>
                <w:color w:val="000000" w:themeColor="text1"/>
                <w:sz w:val="22"/>
              </w:rPr>
            </w:pPr>
            <w:r w:rsidRPr="32E4F1BB">
              <w:rPr>
                <w:color w:val="000000" w:themeColor="text1"/>
                <w:sz w:val="22"/>
              </w:rPr>
              <w:t>16%</w:t>
            </w:r>
          </w:p>
        </w:tc>
        <w:tc>
          <w:tcPr>
            <w:tcW w:w="1540" w:type="dxa"/>
          </w:tcPr>
          <w:p w14:paraId="69D0FC18" w14:textId="3E0663A0" w:rsidR="32E4F1BB" w:rsidRDefault="32E4F1BB" w:rsidP="32E4F1BB">
            <w:pPr>
              <w:spacing w:line="240" w:lineRule="auto"/>
              <w:jc w:val="center"/>
              <w:rPr>
                <w:color w:val="000000" w:themeColor="text1"/>
                <w:sz w:val="22"/>
              </w:rPr>
            </w:pPr>
          </w:p>
        </w:tc>
        <w:tc>
          <w:tcPr>
            <w:tcW w:w="1552" w:type="dxa"/>
          </w:tcPr>
          <w:p w14:paraId="09DC9C7C" w14:textId="2E47BB5B" w:rsidR="32E4F1BB" w:rsidRDefault="32E4F1BB" w:rsidP="32E4F1BB">
            <w:pPr>
              <w:spacing w:line="240" w:lineRule="auto"/>
              <w:jc w:val="center"/>
              <w:rPr>
                <w:color w:val="000000" w:themeColor="text1"/>
                <w:sz w:val="22"/>
              </w:rPr>
            </w:pPr>
          </w:p>
        </w:tc>
        <w:tc>
          <w:tcPr>
            <w:tcW w:w="1657" w:type="dxa"/>
          </w:tcPr>
          <w:p w14:paraId="5784BA85" w14:textId="188067E8" w:rsidR="32E4F1BB" w:rsidRDefault="32E4F1BB" w:rsidP="32E4F1BB">
            <w:pPr>
              <w:spacing w:line="240" w:lineRule="auto"/>
              <w:jc w:val="center"/>
              <w:rPr>
                <w:color w:val="000000" w:themeColor="text1"/>
                <w:sz w:val="22"/>
              </w:rPr>
            </w:pPr>
          </w:p>
        </w:tc>
      </w:tr>
      <w:tr w:rsidR="007D067B" w:rsidRPr="00BE04A5" w14:paraId="2D0492EC" w14:textId="77777777" w:rsidTr="00842615">
        <w:tc>
          <w:tcPr>
            <w:tcW w:w="1987" w:type="dxa"/>
          </w:tcPr>
          <w:p w14:paraId="51B5E242" w14:textId="77777777" w:rsidR="009C1362" w:rsidRPr="00BE04A5" w:rsidRDefault="009C1362">
            <w:pPr>
              <w:spacing w:before="120" w:line="240" w:lineRule="auto"/>
              <w:rPr>
                <w:color w:val="000000" w:themeColor="text1"/>
                <w:sz w:val="22"/>
              </w:rPr>
            </w:pPr>
            <w:r w:rsidRPr="00BE04A5">
              <w:rPr>
                <w:color w:val="7030A0"/>
                <w:sz w:val="22"/>
              </w:rPr>
              <w:t>Ethnicity</w:t>
            </w:r>
          </w:p>
        </w:tc>
        <w:tc>
          <w:tcPr>
            <w:tcW w:w="2280" w:type="dxa"/>
          </w:tcPr>
          <w:p w14:paraId="49B5CFCC" w14:textId="77777777" w:rsidR="009C1362" w:rsidRPr="00BE04A5" w:rsidRDefault="009C1362">
            <w:pPr>
              <w:spacing w:before="120" w:line="240" w:lineRule="auto"/>
              <w:jc w:val="center"/>
              <w:rPr>
                <w:color w:val="000000" w:themeColor="text1"/>
                <w:sz w:val="22"/>
              </w:rPr>
            </w:pPr>
          </w:p>
        </w:tc>
        <w:tc>
          <w:tcPr>
            <w:tcW w:w="1540" w:type="dxa"/>
          </w:tcPr>
          <w:p w14:paraId="5EF1AC6F" w14:textId="77777777" w:rsidR="009C1362" w:rsidRPr="00BE04A5" w:rsidRDefault="009C1362">
            <w:pPr>
              <w:spacing w:before="120" w:line="240" w:lineRule="auto"/>
              <w:jc w:val="center"/>
              <w:rPr>
                <w:color w:val="000000" w:themeColor="text1"/>
                <w:sz w:val="22"/>
              </w:rPr>
            </w:pPr>
          </w:p>
        </w:tc>
        <w:tc>
          <w:tcPr>
            <w:tcW w:w="1552" w:type="dxa"/>
          </w:tcPr>
          <w:p w14:paraId="78710AAB" w14:textId="77777777" w:rsidR="009C1362" w:rsidRPr="00BE04A5" w:rsidRDefault="009C1362">
            <w:pPr>
              <w:spacing w:before="120" w:line="240" w:lineRule="auto"/>
              <w:jc w:val="center"/>
              <w:rPr>
                <w:color w:val="000000" w:themeColor="text1"/>
                <w:sz w:val="22"/>
              </w:rPr>
            </w:pPr>
          </w:p>
        </w:tc>
        <w:tc>
          <w:tcPr>
            <w:tcW w:w="1657" w:type="dxa"/>
          </w:tcPr>
          <w:p w14:paraId="23B334FD" w14:textId="77777777" w:rsidR="009C1362" w:rsidRPr="00BE04A5" w:rsidRDefault="009C1362">
            <w:pPr>
              <w:spacing w:before="120" w:line="240" w:lineRule="auto"/>
              <w:jc w:val="center"/>
              <w:rPr>
                <w:color w:val="000000" w:themeColor="text1"/>
                <w:sz w:val="22"/>
              </w:rPr>
            </w:pPr>
          </w:p>
        </w:tc>
      </w:tr>
      <w:tr w:rsidR="00302FCE" w:rsidRPr="00BE04A5" w14:paraId="27F8F465" w14:textId="77777777" w:rsidTr="00842615">
        <w:tc>
          <w:tcPr>
            <w:tcW w:w="1987" w:type="dxa"/>
          </w:tcPr>
          <w:p w14:paraId="077555E0" w14:textId="55923574" w:rsidR="00302FCE" w:rsidRPr="00BE04A5" w:rsidRDefault="00302FCE">
            <w:pPr>
              <w:spacing w:before="120" w:line="240" w:lineRule="auto"/>
              <w:rPr>
                <w:color w:val="000000" w:themeColor="text1"/>
                <w:sz w:val="22"/>
              </w:rPr>
            </w:pPr>
            <w:r w:rsidRPr="00BE04A5">
              <w:rPr>
                <w:color w:val="000000" w:themeColor="text1"/>
                <w:sz w:val="22"/>
              </w:rPr>
              <w:t>European</w:t>
            </w:r>
          </w:p>
        </w:tc>
        <w:tc>
          <w:tcPr>
            <w:tcW w:w="2280" w:type="dxa"/>
          </w:tcPr>
          <w:p w14:paraId="3B6C312A" w14:textId="45CDDAA1" w:rsidR="00302FCE" w:rsidRPr="00BE04A5" w:rsidRDefault="006F66E2">
            <w:pPr>
              <w:spacing w:before="120" w:line="240" w:lineRule="auto"/>
              <w:jc w:val="center"/>
              <w:rPr>
                <w:color w:val="000000" w:themeColor="text1"/>
                <w:sz w:val="22"/>
              </w:rPr>
            </w:pPr>
            <w:r w:rsidRPr="00BE04A5">
              <w:rPr>
                <w:color w:val="000000" w:themeColor="text1"/>
                <w:sz w:val="22"/>
              </w:rPr>
              <w:t>78%</w:t>
            </w:r>
          </w:p>
        </w:tc>
        <w:tc>
          <w:tcPr>
            <w:tcW w:w="1540" w:type="dxa"/>
          </w:tcPr>
          <w:p w14:paraId="40A6FA57" w14:textId="54A5D130" w:rsidR="00302FCE" w:rsidRPr="00BE04A5" w:rsidRDefault="00815F16">
            <w:pPr>
              <w:spacing w:before="120" w:line="240" w:lineRule="auto"/>
              <w:jc w:val="center"/>
              <w:rPr>
                <w:color w:val="000000" w:themeColor="text1"/>
                <w:sz w:val="22"/>
              </w:rPr>
            </w:pPr>
            <w:r>
              <w:rPr>
                <w:color w:val="000000" w:themeColor="text1"/>
                <w:sz w:val="22"/>
              </w:rPr>
              <w:t>95</w:t>
            </w:r>
            <w:r w:rsidR="00CE388E" w:rsidRPr="00BE04A5">
              <w:rPr>
                <w:color w:val="000000" w:themeColor="text1"/>
                <w:sz w:val="22"/>
              </w:rPr>
              <w:t>%</w:t>
            </w:r>
          </w:p>
        </w:tc>
        <w:tc>
          <w:tcPr>
            <w:tcW w:w="1552" w:type="dxa"/>
          </w:tcPr>
          <w:p w14:paraId="60DEAC87" w14:textId="5D2EB532" w:rsidR="00302FCE" w:rsidRPr="00BE04A5" w:rsidRDefault="00815F16">
            <w:pPr>
              <w:spacing w:before="120" w:line="240" w:lineRule="auto"/>
              <w:jc w:val="center"/>
              <w:rPr>
                <w:color w:val="000000" w:themeColor="text1"/>
                <w:sz w:val="22"/>
              </w:rPr>
            </w:pPr>
            <w:r>
              <w:rPr>
                <w:color w:val="000000" w:themeColor="text1"/>
                <w:sz w:val="22"/>
              </w:rPr>
              <w:t>100</w:t>
            </w:r>
            <w:r w:rsidR="001D7284" w:rsidRPr="00BE04A5">
              <w:rPr>
                <w:color w:val="000000" w:themeColor="text1"/>
                <w:sz w:val="22"/>
              </w:rPr>
              <w:t>%</w:t>
            </w:r>
          </w:p>
        </w:tc>
        <w:tc>
          <w:tcPr>
            <w:tcW w:w="1657" w:type="dxa"/>
          </w:tcPr>
          <w:p w14:paraId="598D9779" w14:textId="0CCA9AB8" w:rsidR="00302FCE" w:rsidRPr="00BE04A5" w:rsidRDefault="4989720B">
            <w:pPr>
              <w:spacing w:before="120" w:line="240" w:lineRule="auto"/>
              <w:jc w:val="center"/>
              <w:rPr>
                <w:color w:val="000000" w:themeColor="text1"/>
                <w:sz w:val="22"/>
              </w:rPr>
            </w:pPr>
            <w:r w:rsidRPr="32E4F1BB">
              <w:rPr>
                <w:color w:val="000000" w:themeColor="text1"/>
                <w:sz w:val="22"/>
              </w:rPr>
              <w:t>70%</w:t>
            </w:r>
          </w:p>
        </w:tc>
      </w:tr>
      <w:tr w:rsidR="007D067B" w:rsidRPr="00BE04A5" w14:paraId="57CABF0E" w14:textId="77777777" w:rsidTr="00842615">
        <w:tc>
          <w:tcPr>
            <w:tcW w:w="1987" w:type="dxa"/>
          </w:tcPr>
          <w:p w14:paraId="23852660" w14:textId="77777777" w:rsidR="009C1362" w:rsidRPr="00BE04A5" w:rsidRDefault="009C1362">
            <w:pPr>
              <w:spacing w:before="120" w:line="240" w:lineRule="auto"/>
              <w:rPr>
                <w:color w:val="000000" w:themeColor="text1"/>
                <w:sz w:val="22"/>
              </w:rPr>
            </w:pPr>
            <w:r w:rsidRPr="00BE04A5">
              <w:rPr>
                <w:color w:val="000000" w:themeColor="text1"/>
                <w:sz w:val="22"/>
              </w:rPr>
              <w:t>Māori</w:t>
            </w:r>
          </w:p>
        </w:tc>
        <w:tc>
          <w:tcPr>
            <w:tcW w:w="2280" w:type="dxa"/>
          </w:tcPr>
          <w:p w14:paraId="461E0505" w14:textId="7A16379E" w:rsidR="009C1362" w:rsidRPr="00BE04A5" w:rsidRDefault="009C1362">
            <w:pPr>
              <w:spacing w:before="120" w:line="240" w:lineRule="auto"/>
              <w:jc w:val="center"/>
              <w:rPr>
                <w:color w:val="000000" w:themeColor="text1"/>
                <w:sz w:val="22"/>
              </w:rPr>
            </w:pPr>
            <w:r w:rsidRPr="00BE04A5">
              <w:rPr>
                <w:color w:val="000000" w:themeColor="text1"/>
                <w:sz w:val="22"/>
              </w:rPr>
              <w:t>1</w:t>
            </w:r>
            <w:r w:rsidR="00CE388E" w:rsidRPr="00BE04A5">
              <w:rPr>
                <w:color w:val="000000" w:themeColor="text1"/>
                <w:sz w:val="22"/>
              </w:rPr>
              <w:t>9</w:t>
            </w:r>
            <w:r w:rsidRPr="00BE04A5">
              <w:rPr>
                <w:color w:val="000000" w:themeColor="text1"/>
                <w:sz w:val="22"/>
              </w:rPr>
              <w:t>%</w:t>
            </w:r>
          </w:p>
        </w:tc>
        <w:tc>
          <w:tcPr>
            <w:tcW w:w="1540" w:type="dxa"/>
          </w:tcPr>
          <w:p w14:paraId="08B369FC" w14:textId="381F6AAB" w:rsidR="009C1362" w:rsidRPr="00BE04A5" w:rsidRDefault="00815F16">
            <w:pPr>
              <w:spacing w:before="120" w:line="240" w:lineRule="auto"/>
              <w:jc w:val="center"/>
              <w:rPr>
                <w:color w:val="000000" w:themeColor="text1"/>
                <w:sz w:val="22"/>
              </w:rPr>
            </w:pPr>
            <w:r>
              <w:rPr>
                <w:color w:val="000000" w:themeColor="text1"/>
                <w:sz w:val="22"/>
              </w:rPr>
              <w:t>5</w:t>
            </w:r>
            <w:r w:rsidR="0087145C" w:rsidRPr="00BE04A5">
              <w:rPr>
                <w:color w:val="000000" w:themeColor="text1"/>
                <w:sz w:val="22"/>
              </w:rPr>
              <w:t>%</w:t>
            </w:r>
          </w:p>
        </w:tc>
        <w:tc>
          <w:tcPr>
            <w:tcW w:w="1552" w:type="dxa"/>
          </w:tcPr>
          <w:p w14:paraId="65F5A1DD" w14:textId="09132B93" w:rsidR="009C1362" w:rsidRPr="00BE04A5" w:rsidRDefault="00141423">
            <w:pPr>
              <w:spacing w:before="120" w:line="240" w:lineRule="auto"/>
              <w:jc w:val="center"/>
              <w:rPr>
                <w:color w:val="000000" w:themeColor="text1"/>
                <w:sz w:val="22"/>
              </w:rPr>
            </w:pPr>
            <w:r w:rsidRPr="00BE04A5">
              <w:rPr>
                <w:color w:val="000000" w:themeColor="text1"/>
                <w:sz w:val="22"/>
              </w:rPr>
              <w:t>0%</w:t>
            </w:r>
          </w:p>
        </w:tc>
        <w:tc>
          <w:tcPr>
            <w:tcW w:w="1657" w:type="dxa"/>
          </w:tcPr>
          <w:p w14:paraId="1B4F99C4" w14:textId="60C2CB9F" w:rsidR="009C1362" w:rsidRPr="00BE04A5" w:rsidRDefault="5C05FD82">
            <w:pPr>
              <w:spacing w:before="120" w:line="240" w:lineRule="auto"/>
              <w:jc w:val="center"/>
              <w:rPr>
                <w:color w:val="000000" w:themeColor="text1"/>
                <w:sz w:val="22"/>
              </w:rPr>
            </w:pPr>
            <w:r w:rsidRPr="32E4F1BB">
              <w:rPr>
                <w:color w:val="000000" w:themeColor="text1"/>
                <w:sz w:val="22"/>
              </w:rPr>
              <w:t>1</w:t>
            </w:r>
            <w:r w:rsidR="22BB3A9C" w:rsidRPr="32E4F1BB">
              <w:rPr>
                <w:color w:val="000000" w:themeColor="text1"/>
                <w:sz w:val="22"/>
              </w:rPr>
              <w:t>5</w:t>
            </w:r>
            <w:r w:rsidRPr="32E4F1BB">
              <w:rPr>
                <w:color w:val="000000" w:themeColor="text1"/>
                <w:sz w:val="22"/>
              </w:rPr>
              <w:t>%</w:t>
            </w:r>
          </w:p>
        </w:tc>
      </w:tr>
      <w:tr w:rsidR="002F5461" w:rsidRPr="00BE04A5" w14:paraId="2D8AF86E" w14:textId="77777777" w:rsidTr="00842615">
        <w:tc>
          <w:tcPr>
            <w:tcW w:w="1987" w:type="dxa"/>
          </w:tcPr>
          <w:p w14:paraId="18106789" w14:textId="77777777" w:rsidR="009C1362" w:rsidRPr="00BE04A5" w:rsidRDefault="009C1362">
            <w:pPr>
              <w:spacing w:before="120" w:line="240" w:lineRule="auto"/>
              <w:rPr>
                <w:color w:val="000000" w:themeColor="text1"/>
                <w:sz w:val="22"/>
              </w:rPr>
            </w:pPr>
            <w:r w:rsidRPr="00BE04A5">
              <w:rPr>
                <w:color w:val="000000" w:themeColor="text1"/>
                <w:sz w:val="22"/>
              </w:rPr>
              <w:t>Asian</w:t>
            </w:r>
          </w:p>
        </w:tc>
        <w:tc>
          <w:tcPr>
            <w:tcW w:w="2280" w:type="dxa"/>
          </w:tcPr>
          <w:p w14:paraId="4860B861" w14:textId="308D9798" w:rsidR="009C1362" w:rsidRPr="00BE04A5" w:rsidRDefault="009C1362">
            <w:pPr>
              <w:spacing w:before="120" w:line="240" w:lineRule="auto"/>
              <w:jc w:val="center"/>
              <w:rPr>
                <w:color w:val="000000" w:themeColor="text1"/>
                <w:sz w:val="22"/>
              </w:rPr>
            </w:pPr>
            <w:r w:rsidRPr="00BE04A5">
              <w:rPr>
                <w:color w:val="000000" w:themeColor="text1"/>
                <w:sz w:val="22"/>
              </w:rPr>
              <w:t>8%</w:t>
            </w:r>
          </w:p>
        </w:tc>
        <w:tc>
          <w:tcPr>
            <w:tcW w:w="1540" w:type="dxa"/>
          </w:tcPr>
          <w:p w14:paraId="418E3143" w14:textId="4F907DFC" w:rsidR="009C1362" w:rsidRPr="00BE04A5" w:rsidRDefault="00815F16">
            <w:pPr>
              <w:spacing w:before="120" w:line="240" w:lineRule="auto"/>
              <w:jc w:val="center"/>
              <w:rPr>
                <w:color w:val="000000" w:themeColor="text1"/>
                <w:sz w:val="22"/>
              </w:rPr>
            </w:pPr>
            <w:r>
              <w:rPr>
                <w:color w:val="000000" w:themeColor="text1"/>
                <w:sz w:val="22"/>
              </w:rPr>
              <w:t>5</w:t>
            </w:r>
            <w:r w:rsidR="0087145C" w:rsidRPr="00BE04A5">
              <w:rPr>
                <w:color w:val="000000" w:themeColor="text1"/>
                <w:sz w:val="22"/>
              </w:rPr>
              <w:t>%</w:t>
            </w:r>
          </w:p>
        </w:tc>
        <w:tc>
          <w:tcPr>
            <w:tcW w:w="1552" w:type="dxa"/>
          </w:tcPr>
          <w:p w14:paraId="0704B0E2" w14:textId="30C31D42" w:rsidR="009C1362" w:rsidRPr="00BE04A5" w:rsidRDefault="00141423">
            <w:pPr>
              <w:spacing w:before="120" w:line="240" w:lineRule="auto"/>
              <w:jc w:val="center"/>
              <w:rPr>
                <w:color w:val="000000" w:themeColor="text1"/>
                <w:sz w:val="22"/>
              </w:rPr>
            </w:pPr>
            <w:r w:rsidRPr="00BE04A5">
              <w:rPr>
                <w:color w:val="000000" w:themeColor="text1"/>
                <w:sz w:val="22"/>
              </w:rPr>
              <w:t>0%</w:t>
            </w:r>
          </w:p>
        </w:tc>
        <w:tc>
          <w:tcPr>
            <w:tcW w:w="1657" w:type="dxa"/>
          </w:tcPr>
          <w:p w14:paraId="5A0283E6" w14:textId="387075FE" w:rsidR="009C1362" w:rsidRPr="00BE04A5" w:rsidRDefault="2B8BA498">
            <w:pPr>
              <w:spacing w:before="120" w:line="240" w:lineRule="auto"/>
              <w:jc w:val="center"/>
              <w:rPr>
                <w:color w:val="000000" w:themeColor="text1"/>
                <w:sz w:val="22"/>
              </w:rPr>
            </w:pPr>
            <w:r w:rsidRPr="32E4F1BB">
              <w:rPr>
                <w:color w:val="000000" w:themeColor="text1"/>
                <w:sz w:val="22"/>
              </w:rPr>
              <w:t>15%</w:t>
            </w:r>
          </w:p>
        </w:tc>
      </w:tr>
      <w:tr w:rsidR="002F5461" w:rsidRPr="00BE04A5" w14:paraId="17076B2A" w14:textId="77777777" w:rsidTr="00842615">
        <w:tc>
          <w:tcPr>
            <w:tcW w:w="1987" w:type="dxa"/>
          </w:tcPr>
          <w:p w14:paraId="476960B0" w14:textId="77777777" w:rsidR="009C1362" w:rsidRPr="00BE04A5" w:rsidRDefault="009C1362">
            <w:pPr>
              <w:spacing w:before="120" w:line="240" w:lineRule="auto"/>
              <w:rPr>
                <w:color w:val="000000" w:themeColor="text1"/>
                <w:sz w:val="22"/>
              </w:rPr>
            </w:pPr>
            <w:r w:rsidRPr="00BE04A5">
              <w:rPr>
                <w:color w:val="000000" w:themeColor="text1"/>
                <w:sz w:val="22"/>
              </w:rPr>
              <w:t>Pacific Peoples</w:t>
            </w:r>
          </w:p>
        </w:tc>
        <w:tc>
          <w:tcPr>
            <w:tcW w:w="2280" w:type="dxa"/>
          </w:tcPr>
          <w:p w14:paraId="30AF19C7" w14:textId="1167BECE" w:rsidR="009C1362" w:rsidRPr="00BE04A5" w:rsidRDefault="009C1362">
            <w:pPr>
              <w:spacing w:before="120" w:line="240" w:lineRule="auto"/>
              <w:jc w:val="center"/>
              <w:rPr>
                <w:color w:val="000000" w:themeColor="text1"/>
                <w:sz w:val="22"/>
              </w:rPr>
            </w:pPr>
            <w:r w:rsidRPr="00BE04A5">
              <w:rPr>
                <w:color w:val="000000" w:themeColor="text1"/>
                <w:sz w:val="22"/>
              </w:rPr>
              <w:t>7%</w:t>
            </w:r>
          </w:p>
        </w:tc>
        <w:tc>
          <w:tcPr>
            <w:tcW w:w="1540" w:type="dxa"/>
          </w:tcPr>
          <w:p w14:paraId="487CB8F7" w14:textId="1A7D1FF0" w:rsidR="009C1362" w:rsidRPr="00BE04A5" w:rsidRDefault="00641A4A">
            <w:pPr>
              <w:spacing w:before="120" w:line="240" w:lineRule="auto"/>
              <w:jc w:val="center"/>
              <w:rPr>
                <w:color w:val="000000" w:themeColor="text1"/>
                <w:sz w:val="22"/>
              </w:rPr>
            </w:pPr>
            <w:r w:rsidRPr="00BE04A5">
              <w:rPr>
                <w:color w:val="000000" w:themeColor="text1"/>
                <w:sz w:val="22"/>
              </w:rPr>
              <w:t>0</w:t>
            </w:r>
            <w:r w:rsidR="00151D34" w:rsidRPr="00BE04A5">
              <w:rPr>
                <w:color w:val="000000" w:themeColor="text1"/>
                <w:sz w:val="22"/>
              </w:rPr>
              <w:t>%</w:t>
            </w:r>
          </w:p>
        </w:tc>
        <w:tc>
          <w:tcPr>
            <w:tcW w:w="1552" w:type="dxa"/>
          </w:tcPr>
          <w:p w14:paraId="73D0B51E" w14:textId="06D76498" w:rsidR="009C1362" w:rsidRPr="00BE04A5" w:rsidRDefault="006E036C">
            <w:pPr>
              <w:spacing w:before="120" w:line="240" w:lineRule="auto"/>
              <w:jc w:val="center"/>
              <w:rPr>
                <w:color w:val="000000" w:themeColor="text1"/>
                <w:sz w:val="22"/>
              </w:rPr>
            </w:pPr>
            <w:r w:rsidRPr="00BE04A5">
              <w:rPr>
                <w:color w:val="000000" w:themeColor="text1"/>
                <w:sz w:val="22"/>
              </w:rPr>
              <w:t>0%</w:t>
            </w:r>
          </w:p>
        </w:tc>
        <w:tc>
          <w:tcPr>
            <w:tcW w:w="1657" w:type="dxa"/>
          </w:tcPr>
          <w:p w14:paraId="28C1347D" w14:textId="09D8EAE2" w:rsidR="009C1362" w:rsidRPr="00BE04A5" w:rsidRDefault="3B58701B">
            <w:pPr>
              <w:spacing w:before="120" w:line="240" w:lineRule="auto"/>
              <w:jc w:val="center"/>
              <w:rPr>
                <w:color w:val="000000" w:themeColor="text1"/>
                <w:sz w:val="22"/>
              </w:rPr>
            </w:pPr>
            <w:r w:rsidRPr="32E4F1BB">
              <w:rPr>
                <w:color w:val="000000" w:themeColor="text1"/>
                <w:sz w:val="22"/>
              </w:rPr>
              <w:t>7%</w:t>
            </w:r>
          </w:p>
        </w:tc>
      </w:tr>
      <w:tr w:rsidR="002F5461" w:rsidRPr="00BE04A5" w14:paraId="1914C276" w14:textId="77777777" w:rsidTr="00842615">
        <w:tc>
          <w:tcPr>
            <w:tcW w:w="1987" w:type="dxa"/>
          </w:tcPr>
          <w:p w14:paraId="12A6F63D" w14:textId="77777777" w:rsidR="009C1362" w:rsidRPr="00BE04A5" w:rsidRDefault="009C1362">
            <w:pPr>
              <w:spacing w:before="120" w:line="240" w:lineRule="auto"/>
              <w:rPr>
                <w:color w:val="000000" w:themeColor="text1"/>
                <w:sz w:val="22"/>
              </w:rPr>
            </w:pPr>
            <w:r w:rsidRPr="00BE04A5">
              <w:rPr>
                <w:color w:val="000000" w:themeColor="text1"/>
                <w:sz w:val="22"/>
              </w:rPr>
              <w:t>MELA*</w:t>
            </w:r>
          </w:p>
        </w:tc>
        <w:tc>
          <w:tcPr>
            <w:tcW w:w="2280" w:type="dxa"/>
          </w:tcPr>
          <w:p w14:paraId="2A413CAE" w14:textId="0A92637F" w:rsidR="009C1362" w:rsidRPr="00BE04A5" w:rsidRDefault="00CB3519">
            <w:pPr>
              <w:spacing w:before="120" w:line="240" w:lineRule="auto"/>
              <w:jc w:val="center"/>
              <w:rPr>
                <w:color w:val="000000" w:themeColor="text1"/>
                <w:sz w:val="22"/>
              </w:rPr>
            </w:pPr>
            <w:r>
              <w:rPr>
                <w:color w:val="000000" w:themeColor="text1"/>
                <w:sz w:val="22"/>
              </w:rPr>
              <w:t>3</w:t>
            </w:r>
            <w:r w:rsidR="009C1362" w:rsidRPr="00BE04A5">
              <w:rPr>
                <w:color w:val="000000" w:themeColor="text1"/>
                <w:sz w:val="22"/>
              </w:rPr>
              <w:t>%</w:t>
            </w:r>
          </w:p>
        </w:tc>
        <w:tc>
          <w:tcPr>
            <w:tcW w:w="1540" w:type="dxa"/>
          </w:tcPr>
          <w:p w14:paraId="23C1B3BB" w14:textId="13964572" w:rsidR="009C1362" w:rsidRPr="00BE04A5" w:rsidRDefault="00BE04A5">
            <w:pPr>
              <w:spacing w:before="120" w:line="240" w:lineRule="auto"/>
              <w:jc w:val="center"/>
              <w:rPr>
                <w:color w:val="000000" w:themeColor="text1"/>
                <w:sz w:val="22"/>
              </w:rPr>
            </w:pPr>
            <w:r w:rsidRPr="00BE04A5">
              <w:rPr>
                <w:color w:val="000000" w:themeColor="text1"/>
                <w:sz w:val="22"/>
              </w:rPr>
              <w:t>0%</w:t>
            </w:r>
          </w:p>
        </w:tc>
        <w:tc>
          <w:tcPr>
            <w:tcW w:w="1552" w:type="dxa"/>
          </w:tcPr>
          <w:p w14:paraId="5918E293" w14:textId="7CFAAF13" w:rsidR="009C1362" w:rsidRPr="00BE04A5" w:rsidRDefault="00BE04A5">
            <w:pPr>
              <w:spacing w:before="120" w:line="240" w:lineRule="auto"/>
              <w:jc w:val="center"/>
              <w:rPr>
                <w:color w:val="000000" w:themeColor="text1"/>
                <w:sz w:val="22"/>
              </w:rPr>
            </w:pPr>
            <w:r w:rsidRPr="00BE04A5">
              <w:rPr>
                <w:color w:val="000000" w:themeColor="text1"/>
                <w:sz w:val="22"/>
              </w:rPr>
              <w:t>0%</w:t>
            </w:r>
          </w:p>
        </w:tc>
        <w:tc>
          <w:tcPr>
            <w:tcW w:w="1657" w:type="dxa"/>
          </w:tcPr>
          <w:p w14:paraId="2AB912D8" w14:textId="498ED3C2" w:rsidR="009C1362" w:rsidRPr="00BE04A5" w:rsidRDefault="653E1B93">
            <w:pPr>
              <w:spacing w:before="120" w:line="240" w:lineRule="auto"/>
              <w:jc w:val="center"/>
              <w:rPr>
                <w:color w:val="000000" w:themeColor="text1"/>
                <w:sz w:val="22"/>
              </w:rPr>
            </w:pPr>
            <w:r w:rsidRPr="32E4F1BB">
              <w:rPr>
                <w:color w:val="000000" w:themeColor="text1"/>
                <w:sz w:val="22"/>
              </w:rPr>
              <w:t>1%</w:t>
            </w:r>
          </w:p>
        </w:tc>
      </w:tr>
      <w:tr w:rsidR="009C1362" w:rsidRPr="00BE04A5" w14:paraId="59F19224" w14:textId="77777777" w:rsidTr="00842615">
        <w:tc>
          <w:tcPr>
            <w:tcW w:w="1987" w:type="dxa"/>
          </w:tcPr>
          <w:p w14:paraId="4C74E21D" w14:textId="77777777" w:rsidR="009C1362" w:rsidRPr="00BE04A5" w:rsidRDefault="009C1362">
            <w:pPr>
              <w:spacing w:before="120" w:line="240" w:lineRule="auto"/>
              <w:rPr>
                <w:color w:val="000000" w:themeColor="text1"/>
                <w:sz w:val="22"/>
              </w:rPr>
            </w:pPr>
            <w:r w:rsidRPr="00BE04A5">
              <w:rPr>
                <w:color w:val="7030A0"/>
                <w:sz w:val="22"/>
              </w:rPr>
              <w:lastRenderedPageBreak/>
              <w:t>Gender</w:t>
            </w:r>
          </w:p>
        </w:tc>
        <w:tc>
          <w:tcPr>
            <w:tcW w:w="2280" w:type="dxa"/>
          </w:tcPr>
          <w:p w14:paraId="3B1343AF" w14:textId="77777777" w:rsidR="009C1362" w:rsidRPr="00BE04A5" w:rsidRDefault="009C1362">
            <w:pPr>
              <w:spacing w:before="120" w:line="240" w:lineRule="auto"/>
              <w:jc w:val="center"/>
              <w:rPr>
                <w:color w:val="000000" w:themeColor="text1"/>
                <w:sz w:val="22"/>
              </w:rPr>
            </w:pPr>
          </w:p>
        </w:tc>
        <w:tc>
          <w:tcPr>
            <w:tcW w:w="1540" w:type="dxa"/>
          </w:tcPr>
          <w:p w14:paraId="6D185F8C" w14:textId="77777777" w:rsidR="009C1362" w:rsidRPr="00BE04A5" w:rsidRDefault="009C1362">
            <w:pPr>
              <w:spacing w:before="120" w:line="240" w:lineRule="auto"/>
              <w:jc w:val="center"/>
              <w:rPr>
                <w:color w:val="000000" w:themeColor="text1"/>
                <w:sz w:val="22"/>
              </w:rPr>
            </w:pPr>
          </w:p>
        </w:tc>
        <w:tc>
          <w:tcPr>
            <w:tcW w:w="1552" w:type="dxa"/>
          </w:tcPr>
          <w:p w14:paraId="5B1668EE" w14:textId="77777777" w:rsidR="009C1362" w:rsidRPr="00BE04A5" w:rsidRDefault="009C1362">
            <w:pPr>
              <w:spacing w:before="120" w:line="240" w:lineRule="auto"/>
              <w:jc w:val="center"/>
              <w:rPr>
                <w:color w:val="000000" w:themeColor="text1"/>
                <w:sz w:val="22"/>
              </w:rPr>
            </w:pPr>
          </w:p>
        </w:tc>
        <w:tc>
          <w:tcPr>
            <w:tcW w:w="1657" w:type="dxa"/>
          </w:tcPr>
          <w:p w14:paraId="05C46208" w14:textId="77777777" w:rsidR="009C1362" w:rsidRPr="00BE04A5" w:rsidRDefault="009C1362">
            <w:pPr>
              <w:spacing w:before="120" w:line="240" w:lineRule="auto"/>
              <w:jc w:val="center"/>
              <w:rPr>
                <w:color w:val="000000" w:themeColor="text1"/>
                <w:sz w:val="22"/>
              </w:rPr>
            </w:pPr>
          </w:p>
        </w:tc>
      </w:tr>
      <w:tr w:rsidR="009C1362" w:rsidRPr="00BE04A5" w14:paraId="69D8166C" w14:textId="77777777" w:rsidTr="00842615">
        <w:tc>
          <w:tcPr>
            <w:tcW w:w="1987" w:type="dxa"/>
          </w:tcPr>
          <w:p w14:paraId="238042A0" w14:textId="77777777" w:rsidR="009C1362" w:rsidRPr="00BE04A5" w:rsidRDefault="009C1362">
            <w:pPr>
              <w:spacing w:before="120" w:line="240" w:lineRule="auto"/>
              <w:rPr>
                <w:color w:val="000000" w:themeColor="text1"/>
                <w:sz w:val="22"/>
              </w:rPr>
            </w:pPr>
            <w:r w:rsidRPr="00BE04A5">
              <w:rPr>
                <w:color w:val="000000" w:themeColor="text1"/>
                <w:sz w:val="22"/>
              </w:rPr>
              <w:t>Male</w:t>
            </w:r>
          </w:p>
        </w:tc>
        <w:tc>
          <w:tcPr>
            <w:tcW w:w="2280" w:type="dxa"/>
          </w:tcPr>
          <w:p w14:paraId="0A88BBE9" w14:textId="2D29428C" w:rsidR="009C1362" w:rsidRPr="00BE04A5" w:rsidRDefault="009C1362">
            <w:pPr>
              <w:spacing w:before="120" w:line="240" w:lineRule="auto"/>
              <w:jc w:val="center"/>
              <w:rPr>
                <w:color w:val="000000" w:themeColor="text1"/>
                <w:sz w:val="22"/>
              </w:rPr>
            </w:pPr>
            <w:r w:rsidRPr="00BE04A5">
              <w:rPr>
                <w:color w:val="000000" w:themeColor="text1"/>
                <w:sz w:val="22"/>
              </w:rPr>
              <w:t>29%</w:t>
            </w:r>
          </w:p>
        </w:tc>
        <w:tc>
          <w:tcPr>
            <w:tcW w:w="1540" w:type="dxa"/>
          </w:tcPr>
          <w:p w14:paraId="3A9D8D92" w14:textId="225F8BC7" w:rsidR="00175756" w:rsidRPr="00BE04A5" w:rsidRDefault="00175756" w:rsidP="00175756">
            <w:pPr>
              <w:spacing w:before="120" w:line="240" w:lineRule="auto"/>
              <w:jc w:val="center"/>
              <w:rPr>
                <w:color w:val="000000" w:themeColor="text1"/>
                <w:sz w:val="22"/>
              </w:rPr>
            </w:pPr>
            <w:r>
              <w:rPr>
                <w:color w:val="000000" w:themeColor="text1"/>
                <w:sz w:val="22"/>
              </w:rPr>
              <w:t>36%</w:t>
            </w:r>
          </w:p>
        </w:tc>
        <w:tc>
          <w:tcPr>
            <w:tcW w:w="1552" w:type="dxa"/>
          </w:tcPr>
          <w:p w14:paraId="494CEF28" w14:textId="582BDC69" w:rsidR="009C1362" w:rsidRPr="00BE04A5" w:rsidRDefault="00DA17DA">
            <w:pPr>
              <w:spacing w:before="120" w:line="240" w:lineRule="auto"/>
              <w:jc w:val="center"/>
              <w:rPr>
                <w:color w:val="000000" w:themeColor="text1"/>
                <w:sz w:val="22"/>
              </w:rPr>
            </w:pPr>
            <w:r w:rsidRPr="00BE04A5">
              <w:rPr>
                <w:color w:val="000000" w:themeColor="text1"/>
                <w:sz w:val="22"/>
              </w:rPr>
              <w:t>4</w:t>
            </w:r>
            <w:r w:rsidR="00CB3519">
              <w:rPr>
                <w:color w:val="000000" w:themeColor="text1"/>
                <w:sz w:val="22"/>
              </w:rPr>
              <w:t>3</w:t>
            </w:r>
            <w:r w:rsidR="00E92EE8" w:rsidRPr="00BE04A5">
              <w:rPr>
                <w:color w:val="000000" w:themeColor="text1"/>
                <w:sz w:val="22"/>
              </w:rPr>
              <w:t>%</w:t>
            </w:r>
          </w:p>
        </w:tc>
        <w:tc>
          <w:tcPr>
            <w:tcW w:w="1657" w:type="dxa"/>
          </w:tcPr>
          <w:p w14:paraId="277FB88F" w14:textId="0468C56E" w:rsidR="009C1362" w:rsidRPr="00BE04A5" w:rsidRDefault="2A23E6AE">
            <w:pPr>
              <w:spacing w:before="120" w:line="240" w:lineRule="auto"/>
              <w:jc w:val="center"/>
              <w:rPr>
                <w:color w:val="000000" w:themeColor="text1"/>
                <w:sz w:val="22"/>
              </w:rPr>
            </w:pPr>
            <w:r w:rsidRPr="32E4F1BB">
              <w:rPr>
                <w:color w:val="000000" w:themeColor="text1"/>
                <w:sz w:val="22"/>
              </w:rPr>
              <w:t>49%</w:t>
            </w:r>
          </w:p>
        </w:tc>
      </w:tr>
      <w:tr w:rsidR="009C1362" w:rsidRPr="00BE04A5" w14:paraId="7E926FA9" w14:textId="77777777" w:rsidTr="00842615">
        <w:tc>
          <w:tcPr>
            <w:tcW w:w="1987" w:type="dxa"/>
          </w:tcPr>
          <w:p w14:paraId="21E10A39" w14:textId="77777777" w:rsidR="009C1362" w:rsidRPr="00BE04A5" w:rsidRDefault="009C1362">
            <w:pPr>
              <w:spacing w:before="120" w:line="240" w:lineRule="auto"/>
              <w:rPr>
                <w:color w:val="000000" w:themeColor="text1"/>
                <w:sz w:val="22"/>
              </w:rPr>
            </w:pPr>
            <w:r w:rsidRPr="00BE04A5">
              <w:rPr>
                <w:color w:val="000000" w:themeColor="text1"/>
                <w:sz w:val="22"/>
              </w:rPr>
              <w:t>Female</w:t>
            </w:r>
          </w:p>
        </w:tc>
        <w:tc>
          <w:tcPr>
            <w:tcW w:w="2280" w:type="dxa"/>
          </w:tcPr>
          <w:p w14:paraId="5151F024" w14:textId="6834C58D" w:rsidR="009C1362" w:rsidRPr="00BE04A5" w:rsidRDefault="009C1362">
            <w:pPr>
              <w:spacing w:before="120" w:line="240" w:lineRule="auto"/>
              <w:jc w:val="center"/>
              <w:rPr>
                <w:color w:val="000000" w:themeColor="text1"/>
                <w:sz w:val="22"/>
              </w:rPr>
            </w:pPr>
            <w:r w:rsidRPr="00BE04A5">
              <w:rPr>
                <w:color w:val="000000" w:themeColor="text1"/>
                <w:sz w:val="22"/>
              </w:rPr>
              <w:t>70%</w:t>
            </w:r>
          </w:p>
        </w:tc>
        <w:tc>
          <w:tcPr>
            <w:tcW w:w="1540" w:type="dxa"/>
          </w:tcPr>
          <w:p w14:paraId="4F768133" w14:textId="505D908E" w:rsidR="009C1362" w:rsidRPr="00BE04A5" w:rsidRDefault="00175756">
            <w:pPr>
              <w:spacing w:before="120" w:line="240" w:lineRule="auto"/>
              <w:jc w:val="center"/>
              <w:rPr>
                <w:color w:val="000000" w:themeColor="text1"/>
                <w:sz w:val="22"/>
              </w:rPr>
            </w:pPr>
            <w:r>
              <w:rPr>
                <w:color w:val="000000" w:themeColor="text1"/>
                <w:sz w:val="22"/>
              </w:rPr>
              <w:t>64%</w:t>
            </w:r>
          </w:p>
        </w:tc>
        <w:tc>
          <w:tcPr>
            <w:tcW w:w="1552" w:type="dxa"/>
          </w:tcPr>
          <w:p w14:paraId="10475F7E" w14:textId="732F6AF9" w:rsidR="009C1362" w:rsidRPr="00BE04A5" w:rsidRDefault="004E2F51">
            <w:pPr>
              <w:spacing w:before="120" w:line="240" w:lineRule="auto"/>
              <w:jc w:val="center"/>
              <w:rPr>
                <w:color w:val="000000" w:themeColor="text1"/>
                <w:sz w:val="22"/>
              </w:rPr>
            </w:pPr>
            <w:r w:rsidRPr="00BE04A5">
              <w:rPr>
                <w:color w:val="000000" w:themeColor="text1"/>
                <w:sz w:val="22"/>
              </w:rPr>
              <w:t>57%</w:t>
            </w:r>
          </w:p>
        </w:tc>
        <w:tc>
          <w:tcPr>
            <w:tcW w:w="1657" w:type="dxa"/>
          </w:tcPr>
          <w:p w14:paraId="1D270FB6" w14:textId="75C096DA" w:rsidR="009C1362" w:rsidRPr="00BE04A5" w:rsidRDefault="0F97AEAD">
            <w:pPr>
              <w:spacing w:before="120" w:line="240" w:lineRule="auto"/>
              <w:jc w:val="center"/>
              <w:rPr>
                <w:color w:val="000000" w:themeColor="text1"/>
                <w:sz w:val="22"/>
              </w:rPr>
            </w:pPr>
            <w:r w:rsidRPr="32E4F1BB">
              <w:rPr>
                <w:color w:val="000000" w:themeColor="text1"/>
                <w:sz w:val="22"/>
              </w:rPr>
              <w:t>51%</w:t>
            </w:r>
          </w:p>
        </w:tc>
      </w:tr>
      <w:tr w:rsidR="009C1362" w:rsidRPr="00BE04A5" w14:paraId="24D394B9" w14:textId="77777777" w:rsidTr="00842615">
        <w:tc>
          <w:tcPr>
            <w:tcW w:w="1987" w:type="dxa"/>
          </w:tcPr>
          <w:p w14:paraId="52D2AF96" w14:textId="77777777" w:rsidR="009C1362" w:rsidRPr="00BE04A5" w:rsidRDefault="009C1362">
            <w:pPr>
              <w:spacing w:before="120" w:line="240" w:lineRule="auto"/>
              <w:rPr>
                <w:color w:val="000000" w:themeColor="text1"/>
                <w:sz w:val="22"/>
              </w:rPr>
            </w:pPr>
            <w:r w:rsidRPr="00BE04A5">
              <w:rPr>
                <w:color w:val="000000" w:themeColor="text1"/>
                <w:sz w:val="22"/>
              </w:rPr>
              <w:t>Another gender</w:t>
            </w:r>
          </w:p>
        </w:tc>
        <w:tc>
          <w:tcPr>
            <w:tcW w:w="2280" w:type="dxa"/>
          </w:tcPr>
          <w:p w14:paraId="77A6FDCE" w14:textId="381D9E6F" w:rsidR="009C1362" w:rsidRPr="00BE04A5" w:rsidRDefault="00500579">
            <w:pPr>
              <w:spacing w:before="120" w:line="240" w:lineRule="auto"/>
              <w:jc w:val="center"/>
              <w:rPr>
                <w:color w:val="000000" w:themeColor="text1"/>
                <w:sz w:val="22"/>
              </w:rPr>
            </w:pPr>
            <w:r>
              <w:rPr>
                <w:color w:val="000000" w:themeColor="text1"/>
                <w:sz w:val="22"/>
              </w:rPr>
              <w:t>*</w:t>
            </w:r>
            <w:r w:rsidR="004D7E40">
              <w:rPr>
                <w:color w:val="000000" w:themeColor="text1"/>
                <w:sz w:val="22"/>
              </w:rPr>
              <w:t>*</w:t>
            </w:r>
          </w:p>
        </w:tc>
        <w:tc>
          <w:tcPr>
            <w:tcW w:w="1540" w:type="dxa"/>
          </w:tcPr>
          <w:p w14:paraId="5C63D2C0" w14:textId="20CAF6A4" w:rsidR="009C1362" w:rsidRPr="00BE04A5" w:rsidRDefault="00DF5E37">
            <w:pPr>
              <w:spacing w:before="120" w:line="240" w:lineRule="auto"/>
              <w:jc w:val="center"/>
              <w:rPr>
                <w:color w:val="000000" w:themeColor="text1"/>
                <w:sz w:val="22"/>
              </w:rPr>
            </w:pPr>
            <w:r w:rsidRPr="00BE04A5">
              <w:rPr>
                <w:color w:val="000000" w:themeColor="text1"/>
                <w:sz w:val="22"/>
              </w:rPr>
              <w:t>0</w:t>
            </w:r>
            <w:r w:rsidR="51234558" w:rsidRPr="32E4F1BB">
              <w:rPr>
                <w:color w:val="000000" w:themeColor="text1"/>
                <w:sz w:val="22"/>
              </w:rPr>
              <w:t>%</w:t>
            </w:r>
          </w:p>
        </w:tc>
        <w:tc>
          <w:tcPr>
            <w:tcW w:w="1552" w:type="dxa"/>
          </w:tcPr>
          <w:p w14:paraId="7C9906F5" w14:textId="6D9C817C" w:rsidR="009C1362" w:rsidRPr="00BE04A5" w:rsidRDefault="00DF5E37">
            <w:pPr>
              <w:spacing w:before="120" w:line="240" w:lineRule="auto"/>
              <w:jc w:val="center"/>
              <w:rPr>
                <w:color w:val="000000" w:themeColor="text1"/>
                <w:sz w:val="22"/>
              </w:rPr>
            </w:pPr>
            <w:r w:rsidRPr="00BE04A5">
              <w:rPr>
                <w:color w:val="000000" w:themeColor="text1"/>
                <w:sz w:val="22"/>
              </w:rPr>
              <w:t>0</w:t>
            </w:r>
            <w:r w:rsidR="57338532" w:rsidRPr="32E4F1BB">
              <w:rPr>
                <w:color w:val="000000" w:themeColor="text1"/>
                <w:sz w:val="22"/>
              </w:rPr>
              <w:t>%</w:t>
            </w:r>
          </w:p>
        </w:tc>
        <w:tc>
          <w:tcPr>
            <w:tcW w:w="1657" w:type="dxa"/>
          </w:tcPr>
          <w:p w14:paraId="15ACE4D6" w14:textId="385E8F80" w:rsidR="009C1362" w:rsidRPr="00BE04A5" w:rsidRDefault="57338532">
            <w:pPr>
              <w:spacing w:before="120" w:line="240" w:lineRule="auto"/>
              <w:jc w:val="center"/>
              <w:rPr>
                <w:color w:val="000000" w:themeColor="text1"/>
                <w:sz w:val="22"/>
              </w:rPr>
            </w:pPr>
            <w:r w:rsidRPr="32E4F1BB">
              <w:rPr>
                <w:color w:val="000000" w:themeColor="text1"/>
                <w:sz w:val="22"/>
              </w:rPr>
              <w:t>0%</w:t>
            </w:r>
          </w:p>
        </w:tc>
      </w:tr>
    </w:tbl>
    <w:p w14:paraId="174C7327" w14:textId="77777777" w:rsidR="006D3306" w:rsidRDefault="006D3306" w:rsidP="009C1362">
      <w:pPr>
        <w:spacing w:after="0" w:line="240" w:lineRule="auto"/>
        <w:rPr>
          <w:color w:val="000000" w:themeColor="text1"/>
          <w:sz w:val="24"/>
          <w:szCs w:val="24"/>
        </w:rPr>
      </w:pPr>
    </w:p>
    <w:p w14:paraId="1D918FBE" w14:textId="097E9487" w:rsidR="00DF5369" w:rsidRDefault="00DF5369" w:rsidP="009C1362">
      <w:pPr>
        <w:spacing w:after="0" w:line="240" w:lineRule="auto"/>
        <w:rPr>
          <w:color w:val="000000" w:themeColor="text1"/>
          <w:sz w:val="24"/>
          <w:szCs w:val="24"/>
        </w:rPr>
      </w:pPr>
      <w:r>
        <w:rPr>
          <w:color w:val="000000" w:themeColor="text1"/>
          <w:sz w:val="24"/>
          <w:szCs w:val="24"/>
        </w:rPr>
        <w:t>Notes:</w:t>
      </w:r>
    </w:p>
    <w:p w14:paraId="205E5921" w14:textId="30F762AF" w:rsidR="009C1362" w:rsidRDefault="009C1362" w:rsidP="009C1362">
      <w:pPr>
        <w:spacing w:after="0" w:line="240" w:lineRule="auto"/>
        <w:rPr>
          <w:color w:val="000000" w:themeColor="text1"/>
          <w:sz w:val="24"/>
          <w:szCs w:val="24"/>
        </w:rPr>
      </w:pPr>
      <w:r w:rsidRPr="006D3306">
        <w:rPr>
          <w:color w:val="000000" w:themeColor="text1"/>
          <w:sz w:val="24"/>
          <w:szCs w:val="24"/>
        </w:rPr>
        <w:t>*MELA is an acronym for Middle Eastern, Latin American, African.</w:t>
      </w:r>
    </w:p>
    <w:p w14:paraId="240FC889" w14:textId="77777777" w:rsidR="006D3306" w:rsidRPr="006D3306" w:rsidRDefault="006D3306" w:rsidP="009C1362">
      <w:pPr>
        <w:spacing w:after="0" w:line="240" w:lineRule="auto"/>
        <w:rPr>
          <w:color w:val="000000" w:themeColor="text1"/>
          <w:sz w:val="24"/>
          <w:szCs w:val="24"/>
        </w:rPr>
      </w:pPr>
    </w:p>
    <w:p w14:paraId="2156EF6B" w14:textId="443BE8F7" w:rsidR="00B42A40" w:rsidRDefault="00500579" w:rsidP="006D3306">
      <w:pPr>
        <w:spacing w:after="0" w:line="240" w:lineRule="auto"/>
        <w:rPr>
          <w:color w:val="000000" w:themeColor="text1"/>
          <w:sz w:val="24"/>
          <w:szCs w:val="24"/>
        </w:rPr>
      </w:pPr>
      <w:r>
        <w:rPr>
          <w:color w:val="000000" w:themeColor="text1"/>
          <w:sz w:val="24"/>
          <w:szCs w:val="24"/>
        </w:rPr>
        <w:t>**</w:t>
      </w:r>
      <w:r w:rsidR="004D7E40">
        <w:rPr>
          <w:color w:val="000000" w:themeColor="text1"/>
          <w:sz w:val="24"/>
          <w:szCs w:val="24"/>
        </w:rPr>
        <w:t xml:space="preserve">Our data is too small for reporting purposes.  </w:t>
      </w:r>
      <w:r w:rsidR="00BF218D">
        <w:rPr>
          <w:color w:val="000000" w:themeColor="text1"/>
          <w:sz w:val="24"/>
          <w:szCs w:val="24"/>
        </w:rPr>
        <w:t xml:space="preserve">We </w:t>
      </w:r>
      <w:r w:rsidR="00480369">
        <w:rPr>
          <w:color w:val="000000" w:themeColor="text1"/>
          <w:sz w:val="24"/>
          <w:szCs w:val="24"/>
        </w:rPr>
        <w:t xml:space="preserve">look forward to more accurate and meaningful data in future years, as we </w:t>
      </w:r>
      <w:r w:rsidR="00A07F19">
        <w:rPr>
          <w:color w:val="000000" w:themeColor="text1"/>
          <w:sz w:val="24"/>
          <w:szCs w:val="24"/>
        </w:rPr>
        <w:t>promote</w:t>
      </w:r>
      <w:r w:rsidR="00480369">
        <w:rPr>
          <w:color w:val="000000" w:themeColor="text1"/>
          <w:sz w:val="24"/>
          <w:szCs w:val="24"/>
        </w:rPr>
        <w:t xml:space="preserve"> the MSD pilot of </w:t>
      </w:r>
      <w:r w:rsidR="00343DFB">
        <w:rPr>
          <w:color w:val="000000" w:themeColor="text1"/>
          <w:sz w:val="24"/>
          <w:szCs w:val="24"/>
        </w:rPr>
        <w:t>a new question set t</w:t>
      </w:r>
      <w:r w:rsidR="00072178">
        <w:rPr>
          <w:color w:val="000000" w:themeColor="text1"/>
          <w:sz w:val="24"/>
          <w:szCs w:val="24"/>
        </w:rPr>
        <w:t>hat</w:t>
      </w:r>
      <w:r w:rsidR="00343DFB">
        <w:rPr>
          <w:color w:val="000000" w:themeColor="text1"/>
          <w:sz w:val="24"/>
          <w:szCs w:val="24"/>
        </w:rPr>
        <w:t xml:space="preserve"> </w:t>
      </w:r>
      <w:r w:rsidR="399E91AF" w:rsidRPr="407864E5">
        <w:rPr>
          <w:color w:val="000000" w:themeColor="text1"/>
          <w:sz w:val="24"/>
          <w:szCs w:val="24"/>
        </w:rPr>
        <w:t>capture</w:t>
      </w:r>
      <w:r w:rsidR="18C348A5" w:rsidRPr="407864E5">
        <w:rPr>
          <w:color w:val="000000" w:themeColor="text1"/>
          <w:sz w:val="24"/>
          <w:szCs w:val="24"/>
        </w:rPr>
        <w:t>s</w:t>
      </w:r>
      <w:r w:rsidR="00343DFB">
        <w:rPr>
          <w:color w:val="000000" w:themeColor="text1"/>
          <w:sz w:val="24"/>
          <w:szCs w:val="24"/>
        </w:rPr>
        <w:t xml:space="preserve"> information about </w:t>
      </w:r>
      <w:r w:rsidR="0010559E">
        <w:rPr>
          <w:color w:val="000000" w:themeColor="text1"/>
          <w:sz w:val="24"/>
          <w:szCs w:val="24"/>
        </w:rPr>
        <w:t>identity</w:t>
      </w:r>
      <w:r w:rsidR="00343DFB">
        <w:rPr>
          <w:color w:val="000000" w:themeColor="text1"/>
          <w:sz w:val="24"/>
          <w:szCs w:val="24"/>
        </w:rPr>
        <w:t>.</w:t>
      </w:r>
      <w:r w:rsidR="006D3306">
        <w:rPr>
          <w:color w:val="000000" w:themeColor="text1"/>
          <w:sz w:val="24"/>
          <w:szCs w:val="24"/>
        </w:rPr>
        <w:t xml:space="preserve"> </w:t>
      </w:r>
    </w:p>
    <w:p w14:paraId="6A4E7FA4" w14:textId="77777777" w:rsidR="00B42A40" w:rsidRDefault="00B42A40" w:rsidP="006D3306">
      <w:pPr>
        <w:spacing w:after="0" w:line="240" w:lineRule="auto"/>
        <w:rPr>
          <w:color w:val="000000" w:themeColor="text1"/>
          <w:sz w:val="24"/>
          <w:szCs w:val="24"/>
        </w:rPr>
      </w:pPr>
    </w:p>
    <w:p w14:paraId="41DA501C" w14:textId="72EFB201" w:rsidR="006D3306" w:rsidRPr="006D3306" w:rsidRDefault="009E71D8" w:rsidP="006D3306">
      <w:pPr>
        <w:spacing w:after="0" w:line="240" w:lineRule="auto"/>
        <w:rPr>
          <w:color w:val="000000" w:themeColor="text1"/>
          <w:sz w:val="24"/>
          <w:szCs w:val="24"/>
        </w:rPr>
      </w:pPr>
      <w:r>
        <w:rPr>
          <w:color w:val="000000" w:themeColor="text1"/>
          <w:sz w:val="24"/>
          <w:szCs w:val="24"/>
        </w:rPr>
        <w:t xml:space="preserve">From October 2023 </w:t>
      </w:r>
      <w:r w:rsidR="000A2FD4">
        <w:rPr>
          <w:color w:val="000000" w:themeColor="text1"/>
          <w:sz w:val="24"/>
          <w:szCs w:val="24"/>
        </w:rPr>
        <w:t xml:space="preserve">Whaikaha people </w:t>
      </w:r>
      <w:r w:rsidR="00FB0576">
        <w:rPr>
          <w:color w:val="000000" w:themeColor="text1"/>
          <w:sz w:val="24"/>
          <w:szCs w:val="24"/>
        </w:rPr>
        <w:t xml:space="preserve">can </w:t>
      </w:r>
      <w:r w:rsidR="006D3306" w:rsidRPr="006D3306">
        <w:rPr>
          <w:color w:val="000000" w:themeColor="text1"/>
          <w:sz w:val="24"/>
          <w:szCs w:val="24"/>
        </w:rPr>
        <w:t>self-identify with one of the LGBTQI+ (rainbow) communities</w:t>
      </w:r>
      <w:r w:rsidR="00FB0576">
        <w:rPr>
          <w:color w:val="000000" w:themeColor="text1"/>
          <w:sz w:val="24"/>
          <w:szCs w:val="24"/>
        </w:rPr>
        <w:t xml:space="preserve"> in our Human Resources Information System (HRIS)</w:t>
      </w:r>
      <w:r w:rsidR="5890F918" w:rsidRPr="407864E5">
        <w:rPr>
          <w:color w:val="000000" w:themeColor="text1"/>
          <w:sz w:val="24"/>
          <w:szCs w:val="24"/>
        </w:rPr>
        <w:t>.</w:t>
      </w:r>
      <w:r w:rsidR="001279AC">
        <w:rPr>
          <w:color w:val="000000" w:themeColor="text1"/>
          <w:sz w:val="24"/>
          <w:szCs w:val="24"/>
        </w:rPr>
        <w:t xml:space="preserve"> </w:t>
      </w:r>
      <w:r w:rsidR="006D3306" w:rsidRPr="006D3306">
        <w:rPr>
          <w:color w:val="000000" w:themeColor="text1"/>
          <w:sz w:val="24"/>
          <w:szCs w:val="24"/>
        </w:rPr>
        <w:t xml:space="preserve">Having accurate and confidential data </w:t>
      </w:r>
      <w:r w:rsidR="001279AC">
        <w:rPr>
          <w:color w:val="000000" w:themeColor="text1"/>
          <w:sz w:val="24"/>
          <w:szCs w:val="24"/>
        </w:rPr>
        <w:t xml:space="preserve">about </w:t>
      </w:r>
      <w:r w:rsidR="006D3306" w:rsidRPr="006D3306">
        <w:rPr>
          <w:color w:val="000000" w:themeColor="text1"/>
          <w:sz w:val="24"/>
          <w:szCs w:val="24"/>
        </w:rPr>
        <w:t>employees will help us to understand our workforce better</w:t>
      </w:r>
      <w:r w:rsidR="001279AC">
        <w:rPr>
          <w:color w:val="000000" w:themeColor="text1"/>
          <w:sz w:val="24"/>
          <w:szCs w:val="24"/>
        </w:rPr>
        <w:t xml:space="preserve"> and </w:t>
      </w:r>
      <w:r w:rsidR="006D3306" w:rsidRPr="006D3306">
        <w:rPr>
          <w:color w:val="000000" w:themeColor="text1"/>
          <w:sz w:val="24"/>
          <w:szCs w:val="24"/>
        </w:rPr>
        <w:t xml:space="preserve">gives </w:t>
      </w:r>
      <w:r w:rsidR="1CEE8FC0" w:rsidRPr="407864E5">
        <w:rPr>
          <w:color w:val="000000" w:themeColor="text1"/>
          <w:sz w:val="24"/>
          <w:szCs w:val="24"/>
        </w:rPr>
        <w:t>our</w:t>
      </w:r>
      <w:r w:rsidR="006D3306" w:rsidRPr="006D3306">
        <w:rPr>
          <w:color w:val="000000" w:themeColor="text1"/>
          <w:sz w:val="24"/>
          <w:szCs w:val="24"/>
        </w:rPr>
        <w:t xml:space="preserve"> people the opportunity to help shape our policy and direction.</w:t>
      </w:r>
    </w:p>
    <w:p w14:paraId="0183835A" w14:textId="77777777" w:rsidR="00B441BC" w:rsidRDefault="00B441BC" w:rsidP="00302BD0">
      <w:pPr>
        <w:spacing w:after="0" w:line="240" w:lineRule="auto"/>
        <w:rPr>
          <w:rFonts w:ascii="Source Sans Pro" w:hAnsi="Source Sans Pro"/>
          <w:color w:val="222222"/>
          <w:shd w:val="clear" w:color="auto" w:fill="FFFFFF"/>
        </w:rPr>
      </w:pPr>
    </w:p>
    <w:p w14:paraId="701BAA5A" w14:textId="5B944CF0" w:rsidR="00091B2C" w:rsidRPr="00384D62" w:rsidRDefault="00302BD0" w:rsidP="00384D62">
      <w:pPr>
        <w:spacing w:after="0" w:line="240" w:lineRule="auto"/>
        <w:rPr>
          <w:color w:val="000000" w:themeColor="text1"/>
          <w:sz w:val="24"/>
          <w:szCs w:val="24"/>
        </w:rPr>
      </w:pPr>
      <w:r w:rsidRPr="62BC87AF">
        <w:rPr>
          <w:color w:val="000000" w:themeColor="text1"/>
          <w:sz w:val="24"/>
          <w:szCs w:val="24"/>
        </w:rPr>
        <w:t xml:space="preserve">We have used </w:t>
      </w:r>
      <w:r w:rsidR="03CE3FB1" w:rsidRPr="62BC87AF">
        <w:rPr>
          <w:color w:val="000000" w:themeColor="text1"/>
          <w:sz w:val="24"/>
          <w:szCs w:val="24"/>
        </w:rPr>
        <w:t xml:space="preserve">Stats NZ – Household Labour Force Survey data </w:t>
      </w:r>
      <w:r w:rsidR="559F671E" w:rsidRPr="62BC87AF">
        <w:rPr>
          <w:color w:val="000000" w:themeColor="text1"/>
          <w:sz w:val="24"/>
          <w:szCs w:val="24"/>
        </w:rPr>
        <w:t>for N</w:t>
      </w:r>
      <w:r w:rsidR="00261CA3">
        <w:rPr>
          <w:color w:val="000000" w:themeColor="text1"/>
          <w:sz w:val="24"/>
          <w:szCs w:val="24"/>
        </w:rPr>
        <w:t xml:space="preserve">ew </w:t>
      </w:r>
      <w:r w:rsidR="559F671E" w:rsidRPr="62BC87AF">
        <w:rPr>
          <w:color w:val="000000" w:themeColor="text1"/>
          <w:sz w:val="24"/>
          <w:szCs w:val="24"/>
        </w:rPr>
        <w:t>Z</w:t>
      </w:r>
      <w:r w:rsidR="00261CA3">
        <w:rPr>
          <w:color w:val="000000" w:themeColor="text1"/>
          <w:sz w:val="24"/>
          <w:szCs w:val="24"/>
        </w:rPr>
        <w:t>ealand</w:t>
      </w:r>
      <w:r w:rsidR="559F671E" w:rsidRPr="62BC87AF">
        <w:rPr>
          <w:color w:val="000000" w:themeColor="text1"/>
          <w:sz w:val="24"/>
          <w:szCs w:val="24"/>
        </w:rPr>
        <w:t xml:space="preserve"> Working Age population comparisons</w:t>
      </w:r>
      <w:r w:rsidR="117D0AB3" w:rsidRPr="62BC87AF">
        <w:rPr>
          <w:color w:val="000000" w:themeColor="text1"/>
          <w:sz w:val="24"/>
          <w:szCs w:val="24"/>
        </w:rPr>
        <w:t>, except f</w:t>
      </w:r>
      <w:r w:rsidR="1874BA82" w:rsidRPr="62BC87AF">
        <w:rPr>
          <w:color w:val="000000" w:themeColor="text1"/>
          <w:sz w:val="24"/>
          <w:szCs w:val="24"/>
        </w:rPr>
        <w:t>o</w:t>
      </w:r>
      <w:r w:rsidR="117D0AB3" w:rsidRPr="62BC87AF">
        <w:rPr>
          <w:color w:val="000000" w:themeColor="text1"/>
          <w:sz w:val="24"/>
          <w:szCs w:val="24"/>
        </w:rPr>
        <w:t xml:space="preserve">r the proportion of the </w:t>
      </w:r>
      <w:r w:rsidR="00261CA3">
        <w:rPr>
          <w:color w:val="000000" w:themeColor="text1"/>
          <w:sz w:val="24"/>
          <w:szCs w:val="24"/>
        </w:rPr>
        <w:t xml:space="preserve">New </w:t>
      </w:r>
      <w:r w:rsidR="117D0AB3" w:rsidRPr="62BC87AF">
        <w:rPr>
          <w:color w:val="000000" w:themeColor="text1"/>
          <w:sz w:val="24"/>
          <w:szCs w:val="24"/>
        </w:rPr>
        <w:t>Z</w:t>
      </w:r>
      <w:r w:rsidR="00261CA3">
        <w:rPr>
          <w:color w:val="000000" w:themeColor="text1"/>
          <w:sz w:val="24"/>
          <w:szCs w:val="24"/>
        </w:rPr>
        <w:t>ealand</w:t>
      </w:r>
      <w:r w:rsidR="117D0AB3" w:rsidRPr="62BC87AF">
        <w:rPr>
          <w:color w:val="000000" w:themeColor="text1"/>
          <w:sz w:val="24"/>
          <w:szCs w:val="24"/>
        </w:rPr>
        <w:t xml:space="preserve"> population who identify as being disabled, </w:t>
      </w:r>
      <w:r w:rsidR="230C7066" w:rsidRPr="62BC87AF">
        <w:rPr>
          <w:color w:val="000000" w:themeColor="text1"/>
          <w:sz w:val="24"/>
          <w:szCs w:val="24"/>
        </w:rPr>
        <w:t>which is drawn from</w:t>
      </w:r>
      <w:r w:rsidR="117D0AB3" w:rsidRPr="62BC87AF">
        <w:rPr>
          <w:color w:val="000000" w:themeColor="text1"/>
          <w:sz w:val="24"/>
          <w:szCs w:val="24"/>
        </w:rPr>
        <w:t xml:space="preserve"> </w:t>
      </w:r>
      <w:r w:rsidR="60366BB4" w:rsidRPr="62BC87AF">
        <w:rPr>
          <w:color w:val="000000" w:themeColor="text1"/>
          <w:sz w:val="24"/>
          <w:szCs w:val="24"/>
        </w:rPr>
        <w:t>the Statistics</w:t>
      </w:r>
      <w:r w:rsidR="176EEF2F" w:rsidRPr="62BC87AF">
        <w:rPr>
          <w:color w:val="000000" w:themeColor="text1"/>
          <w:sz w:val="24"/>
          <w:szCs w:val="24"/>
        </w:rPr>
        <w:t xml:space="preserve"> New Ze</w:t>
      </w:r>
      <w:r w:rsidR="00261CA3">
        <w:rPr>
          <w:color w:val="000000" w:themeColor="text1"/>
          <w:sz w:val="24"/>
          <w:szCs w:val="24"/>
        </w:rPr>
        <w:t>a</w:t>
      </w:r>
      <w:r w:rsidR="176EEF2F" w:rsidRPr="62BC87AF">
        <w:rPr>
          <w:color w:val="000000" w:themeColor="text1"/>
          <w:sz w:val="24"/>
          <w:szCs w:val="24"/>
        </w:rPr>
        <w:t>land</w:t>
      </w:r>
      <w:r w:rsidR="60366BB4" w:rsidRPr="62BC87AF">
        <w:rPr>
          <w:color w:val="000000" w:themeColor="text1"/>
          <w:sz w:val="24"/>
          <w:szCs w:val="24"/>
        </w:rPr>
        <w:t xml:space="preserve"> 2013 </w:t>
      </w:r>
      <w:r w:rsidR="0B71C6A7" w:rsidRPr="62BC87AF">
        <w:rPr>
          <w:color w:val="000000" w:themeColor="text1"/>
          <w:sz w:val="24"/>
          <w:szCs w:val="24"/>
        </w:rPr>
        <w:t>D</w:t>
      </w:r>
      <w:r w:rsidR="60366BB4" w:rsidRPr="62BC87AF">
        <w:rPr>
          <w:color w:val="000000" w:themeColor="text1"/>
          <w:sz w:val="24"/>
          <w:szCs w:val="24"/>
        </w:rPr>
        <w:t xml:space="preserve">isability </w:t>
      </w:r>
      <w:r w:rsidR="206836BD" w:rsidRPr="62BC87AF">
        <w:rPr>
          <w:color w:val="000000" w:themeColor="text1"/>
          <w:sz w:val="24"/>
          <w:szCs w:val="24"/>
        </w:rPr>
        <w:t>S</w:t>
      </w:r>
      <w:r w:rsidR="60366BB4" w:rsidRPr="62BC87AF">
        <w:rPr>
          <w:color w:val="000000" w:themeColor="text1"/>
          <w:sz w:val="24"/>
          <w:szCs w:val="24"/>
        </w:rPr>
        <w:t>urvey</w:t>
      </w:r>
      <w:r w:rsidR="559F671E" w:rsidRPr="62BC87AF">
        <w:rPr>
          <w:color w:val="000000" w:themeColor="text1"/>
          <w:sz w:val="24"/>
          <w:szCs w:val="24"/>
        </w:rPr>
        <w:t>.</w:t>
      </w:r>
      <w:r w:rsidR="03CE3FB1" w:rsidRPr="62BC87AF">
        <w:rPr>
          <w:color w:val="000000" w:themeColor="text1"/>
          <w:sz w:val="24"/>
          <w:szCs w:val="24"/>
        </w:rPr>
        <w:t xml:space="preserve"> </w:t>
      </w:r>
    </w:p>
    <w:p w14:paraId="341A6031" w14:textId="057292C3" w:rsidR="32E4F1BB" w:rsidRDefault="32E4F1BB" w:rsidP="32E4F1BB">
      <w:pPr>
        <w:spacing w:after="0" w:line="240" w:lineRule="auto"/>
        <w:rPr>
          <w:color w:val="000000" w:themeColor="text1"/>
          <w:sz w:val="24"/>
          <w:szCs w:val="24"/>
        </w:rPr>
      </w:pPr>
    </w:p>
    <w:p w14:paraId="76A6C5DA" w14:textId="54BEA388" w:rsidR="407864E5" w:rsidRDefault="407864E5">
      <w:r>
        <w:br w:type="page"/>
      </w:r>
    </w:p>
    <w:p w14:paraId="35000313" w14:textId="0EC3297F" w:rsidR="008E7AFF" w:rsidRDefault="008E7AFF" w:rsidP="009B7DFF">
      <w:pPr>
        <w:pStyle w:val="Heading2"/>
      </w:pPr>
      <w:r w:rsidRPr="000E56D0">
        <w:lastRenderedPageBreak/>
        <w:t>Our pay gaps</w:t>
      </w:r>
    </w:p>
    <w:p w14:paraId="5C82C3AC" w14:textId="5E5F7111" w:rsidR="008E7AFF" w:rsidRDefault="008E7AFF" w:rsidP="008E7AFF">
      <w:pPr>
        <w:spacing w:after="0" w:line="240" w:lineRule="auto"/>
        <w:rPr>
          <w:color w:val="000000" w:themeColor="text1"/>
          <w:sz w:val="24"/>
          <w:szCs w:val="24"/>
        </w:rPr>
      </w:pPr>
      <w:r w:rsidRPr="00F30CFA">
        <w:rPr>
          <w:color w:val="000000" w:themeColor="text1"/>
          <w:sz w:val="24"/>
          <w:szCs w:val="24"/>
        </w:rPr>
        <w:t>To report on our pay gaps</w:t>
      </w:r>
      <w:r>
        <w:rPr>
          <w:color w:val="000000" w:themeColor="text1"/>
          <w:sz w:val="24"/>
          <w:szCs w:val="24"/>
        </w:rPr>
        <w:t xml:space="preserve"> in a statistically robust way</w:t>
      </w:r>
      <w:r w:rsidRPr="00F30CFA">
        <w:rPr>
          <w:color w:val="000000" w:themeColor="text1"/>
          <w:sz w:val="24"/>
          <w:szCs w:val="24"/>
        </w:rPr>
        <w:t>, Kia Toipoto guidance requires comparator groups of 20 people</w:t>
      </w:r>
      <w:r>
        <w:rPr>
          <w:color w:val="000000" w:themeColor="text1"/>
          <w:sz w:val="24"/>
          <w:szCs w:val="24"/>
        </w:rPr>
        <w:t xml:space="preserve"> or more. This means that </w:t>
      </w:r>
      <w:r w:rsidR="00002134">
        <w:rPr>
          <w:color w:val="000000" w:themeColor="text1"/>
          <w:sz w:val="24"/>
          <w:szCs w:val="24"/>
        </w:rPr>
        <w:t xml:space="preserve">this year </w:t>
      </w:r>
      <w:r>
        <w:rPr>
          <w:color w:val="000000" w:themeColor="text1"/>
          <w:sz w:val="24"/>
          <w:szCs w:val="24"/>
        </w:rPr>
        <w:t>we can report our gender, Māori and disability pay gaps</w:t>
      </w:r>
      <w:r w:rsidR="007B65B3">
        <w:rPr>
          <w:color w:val="000000" w:themeColor="text1"/>
          <w:sz w:val="24"/>
          <w:szCs w:val="24"/>
        </w:rPr>
        <w:t>.</w:t>
      </w:r>
    </w:p>
    <w:p w14:paraId="1001B4B6" w14:textId="77777777" w:rsidR="00057E6A" w:rsidRDefault="00057E6A" w:rsidP="008E7AFF">
      <w:pPr>
        <w:spacing w:after="0" w:line="240" w:lineRule="auto"/>
        <w:rPr>
          <w:color w:val="000000" w:themeColor="text1"/>
          <w:sz w:val="24"/>
          <w:szCs w:val="24"/>
        </w:rPr>
      </w:pPr>
    </w:p>
    <w:p w14:paraId="6FCCB179" w14:textId="70CE3A1E" w:rsidR="00896FA7" w:rsidRDefault="007B65B3">
      <w:pPr>
        <w:spacing w:after="0" w:line="240" w:lineRule="auto"/>
        <w:rPr>
          <w:color w:val="000000" w:themeColor="text1"/>
          <w:sz w:val="24"/>
          <w:szCs w:val="24"/>
        </w:rPr>
      </w:pPr>
      <w:r>
        <w:rPr>
          <w:color w:val="000000" w:themeColor="text1"/>
          <w:sz w:val="24"/>
          <w:szCs w:val="24"/>
        </w:rPr>
        <w:t>Our gender pay gap is</w:t>
      </w:r>
      <w:r w:rsidR="00AA64C5">
        <w:rPr>
          <w:color w:val="000000" w:themeColor="text1"/>
          <w:sz w:val="24"/>
          <w:szCs w:val="24"/>
        </w:rPr>
        <w:t xml:space="preserve"> </w:t>
      </w:r>
      <w:r w:rsidR="00063745">
        <w:rPr>
          <w:color w:val="000000" w:themeColor="text1"/>
          <w:sz w:val="24"/>
          <w:szCs w:val="24"/>
        </w:rPr>
        <w:t>1</w:t>
      </w:r>
      <w:r w:rsidR="00114C29">
        <w:rPr>
          <w:color w:val="000000" w:themeColor="text1"/>
          <w:sz w:val="24"/>
          <w:szCs w:val="24"/>
        </w:rPr>
        <w:t>0.2</w:t>
      </w:r>
      <w:r w:rsidR="00063745">
        <w:rPr>
          <w:color w:val="000000" w:themeColor="text1"/>
          <w:sz w:val="24"/>
          <w:szCs w:val="24"/>
        </w:rPr>
        <w:t>%</w:t>
      </w:r>
      <w:r w:rsidR="00794479">
        <w:rPr>
          <w:color w:val="000000" w:themeColor="text1"/>
          <w:sz w:val="24"/>
          <w:szCs w:val="24"/>
        </w:rPr>
        <w:t xml:space="preserve">, </w:t>
      </w:r>
      <w:r w:rsidR="00074F69">
        <w:rPr>
          <w:color w:val="000000" w:themeColor="text1"/>
          <w:sz w:val="24"/>
          <w:szCs w:val="24"/>
        </w:rPr>
        <w:t xml:space="preserve">compared to a public </w:t>
      </w:r>
      <w:r w:rsidR="00EA19EA">
        <w:rPr>
          <w:color w:val="000000" w:themeColor="text1"/>
          <w:sz w:val="24"/>
          <w:szCs w:val="24"/>
        </w:rPr>
        <w:t>service</w:t>
      </w:r>
      <w:r w:rsidR="00074F69">
        <w:rPr>
          <w:color w:val="000000" w:themeColor="text1"/>
          <w:sz w:val="24"/>
          <w:szCs w:val="24"/>
        </w:rPr>
        <w:t xml:space="preserve"> pay gap in 2022 of </w:t>
      </w:r>
      <w:r w:rsidR="00896FA7">
        <w:rPr>
          <w:color w:val="000000" w:themeColor="text1"/>
          <w:sz w:val="24"/>
          <w:szCs w:val="24"/>
        </w:rPr>
        <w:t xml:space="preserve">7.7%. </w:t>
      </w:r>
    </w:p>
    <w:p w14:paraId="08CCB557" w14:textId="77777777" w:rsidR="00896FA7" w:rsidRDefault="00896FA7">
      <w:pPr>
        <w:spacing w:after="0" w:line="240" w:lineRule="auto"/>
        <w:rPr>
          <w:color w:val="000000" w:themeColor="text1"/>
          <w:sz w:val="24"/>
          <w:szCs w:val="24"/>
        </w:rPr>
      </w:pPr>
    </w:p>
    <w:p w14:paraId="4E724A5A" w14:textId="1E65CDD6" w:rsidR="005128C8" w:rsidRDefault="00316BE3">
      <w:pPr>
        <w:spacing w:after="0" w:line="240" w:lineRule="auto"/>
        <w:rPr>
          <w:color w:val="000000" w:themeColor="text1"/>
          <w:sz w:val="24"/>
          <w:szCs w:val="24"/>
        </w:rPr>
      </w:pPr>
      <w:r>
        <w:rPr>
          <w:color w:val="000000" w:themeColor="text1"/>
          <w:sz w:val="24"/>
          <w:szCs w:val="24"/>
        </w:rPr>
        <w:t>F</w:t>
      </w:r>
      <w:r w:rsidR="00794479">
        <w:rPr>
          <w:color w:val="000000" w:themeColor="text1"/>
          <w:sz w:val="24"/>
          <w:szCs w:val="24"/>
        </w:rPr>
        <w:t xml:space="preserve">or </w:t>
      </w:r>
      <w:r>
        <w:rPr>
          <w:color w:val="000000" w:themeColor="text1"/>
          <w:sz w:val="24"/>
          <w:szCs w:val="24"/>
        </w:rPr>
        <w:t xml:space="preserve">our </w:t>
      </w:r>
      <w:r w:rsidR="003E5AB0">
        <w:rPr>
          <w:color w:val="000000" w:themeColor="text1"/>
          <w:sz w:val="24"/>
          <w:szCs w:val="24"/>
        </w:rPr>
        <w:t>Māori</w:t>
      </w:r>
      <w:r>
        <w:rPr>
          <w:color w:val="000000" w:themeColor="text1"/>
          <w:sz w:val="24"/>
          <w:szCs w:val="24"/>
        </w:rPr>
        <w:t xml:space="preserve"> employees</w:t>
      </w:r>
      <w:r w:rsidR="00BF7570">
        <w:rPr>
          <w:color w:val="000000" w:themeColor="text1"/>
          <w:sz w:val="24"/>
          <w:szCs w:val="24"/>
        </w:rPr>
        <w:t xml:space="preserve">, our </w:t>
      </w:r>
      <w:r>
        <w:rPr>
          <w:color w:val="000000" w:themeColor="text1"/>
          <w:sz w:val="24"/>
          <w:szCs w:val="24"/>
        </w:rPr>
        <w:t xml:space="preserve">average pay </w:t>
      </w:r>
      <w:r w:rsidR="00BF7570">
        <w:rPr>
          <w:color w:val="000000" w:themeColor="text1"/>
          <w:sz w:val="24"/>
          <w:szCs w:val="24"/>
        </w:rPr>
        <w:t xml:space="preserve">gap </w:t>
      </w:r>
      <w:r w:rsidR="006C55FF">
        <w:rPr>
          <w:color w:val="000000" w:themeColor="text1"/>
          <w:sz w:val="24"/>
          <w:szCs w:val="24"/>
        </w:rPr>
        <w:t>of</w:t>
      </w:r>
      <w:r w:rsidR="00BF7570">
        <w:rPr>
          <w:color w:val="000000" w:themeColor="text1"/>
          <w:sz w:val="24"/>
          <w:szCs w:val="24"/>
        </w:rPr>
        <w:t xml:space="preserve"> </w:t>
      </w:r>
      <w:r>
        <w:rPr>
          <w:color w:val="000000" w:themeColor="text1"/>
          <w:sz w:val="24"/>
          <w:szCs w:val="24"/>
        </w:rPr>
        <w:t>4.9</w:t>
      </w:r>
      <w:r w:rsidR="009736F2">
        <w:rPr>
          <w:color w:val="000000" w:themeColor="text1"/>
          <w:sz w:val="24"/>
          <w:szCs w:val="24"/>
        </w:rPr>
        <w:t>%</w:t>
      </w:r>
      <w:r w:rsidR="00BF7570">
        <w:rPr>
          <w:color w:val="000000" w:themeColor="text1"/>
          <w:sz w:val="24"/>
          <w:szCs w:val="24"/>
        </w:rPr>
        <w:t xml:space="preserve">, is </w:t>
      </w:r>
      <w:r>
        <w:rPr>
          <w:color w:val="000000" w:themeColor="text1"/>
          <w:sz w:val="24"/>
          <w:szCs w:val="24"/>
        </w:rPr>
        <w:t xml:space="preserve">lower </w:t>
      </w:r>
      <w:r w:rsidR="00BF7570">
        <w:rPr>
          <w:color w:val="000000" w:themeColor="text1"/>
          <w:sz w:val="24"/>
          <w:szCs w:val="24"/>
        </w:rPr>
        <w:t xml:space="preserve">than </w:t>
      </w:r>
      <w:r w:rsidR="009553B0">
        <w:rPr>
          <w:color w:val="000000" w:themeColor="text1"/>
          <w:sz w:val="24"/>
          <w:szCs w:val="24"/>
        </w:rPr>
        <w:t xml:space="preserve">the 6.5% public </w:t>
      </w:r>
      <w:r w:rsidR="00EA19EA">
        <w:rPr>
          <w:color w:val="000000" w:themeColor="text1"/>
          <w:sz w:val="24"/>
          <w:szCs w:val="24"/>
        </w:rPr>
        <w:t>service</w:t>
      </w:r>
      <w:r w:rsidR="00BB0E6B">
        <w:rPr>
          <w:color w:val="000000" w:themeColor="text1"/>
          <w:sz w:val="24"/>
          <w:szCs w:val="24"/>
        </w:rPr>
        <w:t xml:space="preserve"> average</w:t>
      </w:r>
      <w:r w:rsidR="009736F2">
        <w:rPr>
          <w:color w:val="000000" w:themeColor="text1"/>
          <w:sz w:val="24"/>
          <w:szCs w:val="24"/>
        </w:rPr>
        <w:t>.</w:t>
      </w:r>
    </w:p>
    <w:p w14:paraId="39146015" w14:textId="77777777" w:rsidR="00896FA7" w:rsidRDefault="00896FA7">
      <w:pPr>
        <w:spacing w:after="0" w:line="240" w:lineRule="auto"/>
        <w:rPr>
          <w:color w:val="000000" w:themeColor="text1"/>
          <w:sz w:val="24"/>
          <w:szCs w:val="24"/>
        </w:rPr>
      </w:pPr>
    </w:p>
    <w:p w14:paraId="4854F68C" w14:textId="1D3BE9B6" w:rsidR="00896FA7" w:rsidRDefault="00896FA7">
      <w:pPr>
        <w:spacing w:after="0" w:line="240" w:lineRule="auto"/>
        <w:rPr>
          <w:color w:val="000000" w:themeColor="text1"/>
          <w:sz w:val="24"/>
          <w:szCs w:val="24"/>
        </w:rPr>
      </w:pPr>
      <w:r>
        <w:rPr>
          <w:color w:val="000000" w:themeColor="text1"/>
          <w:sz w:val="24"/>
          <w:szCs w:val="24"/>
        </w:rPr>
        <w:t xml:space="preserve">Our pay gap for disabled people is </w:t>
      </w:r>
      <w:r w:rsidR="00A67964">
        <w:rPr>
          <w:color w:val="000000" w:themeColor="text1"/>
          <w:sz w:val="24"/>
          <w:szCs w:val="24"/>
        </w:rPr>
        <w:t>8.1</w:t>
      </w:r>
      <w:r>
        <w:rPr>
          <w:color w:val="000000" w:themeColor="text1"/>
          <w:sz w:val="24"/>
          <w:szCs w:val="24"/>
        </w:rPr>
        <w:t>%</w:t>
      </w:r>
      <w:r w:rsidR="00A67964">
        <w:rPr>
          <w:color w:val="000000" w:themeColor="text1"/>
          <w:sz w:val="24"/>
          <w:szCs w:val="24"/>
        </w:rPr>
        <w:t xml:space="preserve">. There is </w:t>
      </w:r>
      <w:r>
        <w:rPr>
          <w:color w:val="000000" w:themeColor="text1"/>
          <w:sz w:val="24"/>
          <w:szCs w:val="24"/>
        </w:rPr>
        <w:t xml:space="preserve">no public </w:t>
      </w:r>
      <w:r w:rsidR="00EA19EA">
        <w:rPr>
          <w:color w:val="000000" w:themeColor="text1"/>
          <w:sz w:val="24"/>
          <w:szCs w:val="24"/>
        </w:rPr>
        <w:t>service</w:t>
      </w:r>
      <w:r>
        <w:rPr>
          <w:color w:val="000000" w:themeColor="text1"/>
          <w:sz w:val="24"/>
          <w:szCs w:val="24"/>
        </w:rPr>
        <w:t xml:space="preserve"> comparison information available.</w:t>
      </w:r>
    </w:p>
    <w:p w14:paraId="7A83F8B8" w14:textId="77777777" w:rsidR="002B6842" w:rsidRDefault="002B6842">
      <w:pPr>
        <w:spacing w:after="0" w:line="240" w:lineRule="auto"/>
        <w:rPr>
          <w:color w:val="000000" w:themeColor="text1"/>
          <w:sz w:val="24"/>
          <w:szCs w:val="24"/>
        </w:rPr>
      </w:pPr>
    </w:p>
    <w:p w14:paraId="4056FAC5" w14:textId="3F86A08F" w:rsidR="00915E0D" w:rsidRDefault="00E3249D" w:rsidP="00572012">
      <w:pPr>
        <w:spacing w:after="0" w:line="240" w:lineRule="auto"/>
        <w:rPr>
          <w:color w:val="000000" w:themeColor="text1"/>
          <w:sz w:val="24"/>
          <w:szCs w:val="24"/>
        </w:rPr>
      </w:pPr>
      <w:r>
        <w:rPr>
          <w:color w:val="000000" w:themeColor="text1"/>
          <w:sz w:val="24"/>
          <w:szCs w:val="24"/>
        </w:rPr>
        <w:t>Our pay</w:t>
      </w:r>
      <w:r w:rsidR="008A6717">
        <w:rPr>
          <w:color w:val="000000" w:themeColor="text1"/>
          <w:sz w:val="24"/>
          <w:szCs w:val="24"/>
        </w:rPr>
        <w:t xml:space="preserve"> gaps tell us that we have work to do, to </w:t>
      </w:r>
      <w:r w:rsidR="00D3724C">
        <w:rPr>
          <w:color w:val="000000" w:themeColor="text1"/>
          <w:sz w:val="24"/>
          <w:szCs w:val="24"/>
        </w:rPr>
        <w:t>analyse</w:t>
      </w:r>
      <w:r w:rsidR="00227DA0">
        <w:rPr>
          <w:color w:val="000000" w:themeColor="text1"/>
          <w:sz w:val="24"/>
          <w:szCs w:val="24"/>
        </w:rPr>
        <w:t xml:space="preserve">, </w:t>
      </w:r>
      <w:r w:rsidR="00D3724C">
        <w:rPr>
          <w:color w:val="000000" w:themeColor="text1"/>
          <w:sz w:val="24"/>
          <w:szCs w:val="24"/>
        </w:rPr>
        <w:t xml:space="preserve">understand </w:t>
      </w:r>
      <w:r w:rsidR="002A5C13">
        <w:rPr>
          <w:color w:val="000000" w:themeColor="text1"/>
          <w:sz w:val="24"/>
          <w:szCs w:val="24"/>
        </w:rPr>
        <w:t xml:space="preserve">and correct </w:t>
      </w:r>
      <w:r w:rsidR="009C48ED">
        <w:rPr>
          <w:color w:val="000000" w:themeColor="text1"/>
          <w:sz w:val="24"/>
          <w:szCs w:val="24"/>
        </w:rPr>
        <w:t xml:space="preserve">any </w:t>
      </w:r>
      <w:r w:rsidR="00D3724C">
        <w:rPr>
          <w:color w:val="000000" w:themeColor="text1"/>
          <w:sz w:val="24"/>
          <w:szCs w:val="24"/>
        </w:rPr>
        <w:t>pay gaps</w:t>
      </w:r>
      <w:r w:rsidR="002A5C13">
        <w:rPr>
          <w:color w:val="000000" w:themeColor="text1"/>
          <w:sz w:val="24"/>
          <w:szCs w:val="24"/>
        </w:rPr>
        <w:t xml:space="preserve"> that cannot be reasonably explained</w:t>
      </w:r>
      <w:r w:rsidR="00D3724C">
        <w:rPr>
          <w:color w:val="000000" w:themeColor="text1"/>
          <w:sz w:val="24"/>
          <w:szCs w:val="24"/>
        </w:rPr>
        <w:t>.</w:t>
      </w:r>
      <w:r w:rsidR="00496149">
        <w:rPr>
          <w:color w:val="000000" w:themeColor="text1"/>
          <w:sz w:val="24"/>
          <w:szCs w:val="24"/>
        </w:rPr>
        <w:t xml:space="preserve"> </w:t>
      </w:r>
      <w:r w:rsidR="00542D99">
        <w:rPr>
          <w:color w:val="000000" w:themeColor="text1"/>
          <w:sz w:val="24"/>
          <w:szCs w:val="24"/>
        </w:rPr>
        <w:t>As a ne</w:t>
      </w:r>
      <w:r w:rsidR="00915E0D">
        <w:rPr>
          <w:color w:val="000000" w:themeColor="text1"/>
          <w:sz w:val="24"/>
          <w:szCs w:val="24"/>
        </w:rPr>
        <w:t>w</w:t>
      </w:r>
      <w:r w:rsidR="00542D99">
        <w:rPr>
          <w:color w:val="000000" w:themeColor="text1"/>
          <w:sz w:val="24"/>
          <w:szCs w:val="24"/>
        </w:rPr>
        <w:t xml:space="preserve"> organisation reporting for the first time, we are </w:t>
      </w:r>
      <w:r w:rsidR="00915E0D">
        <w:rPr>
          <w:color w:val="000000" w:themeColor="text1"/>
          <w:sz w:val="24"/>
          <w:szCs w:val="24"/>
        </w:rPr>
        <w:t xml:space="preserve">not yet </w:t>
      </w:r>
      <w:r w:rsidR="00EB30EA">
        <w:rPr>
          <w:color w:val="000000" w:themeColor="text1"/>
          <w:sz w:val="24"/>
          <w:szCs w:val="24"/>
        </w:rPr>
        <w:t>able</w:t>
      </w:r>
      <w:r w:rsidR="00915E0D">
        <w:rPr>
          <w:color w:val="000000" w:themeColor="text1"/>
          <w:sz w:val="24"/>
          <w:szCs w:val="24"/>
        </w:rPr>
        <w:t xml:space="preserve"> to report trends.  </w:t>
      </w:r>
    </w:p>
    <w:p w14:paraId="03C7DC59" w14:textId="77777777" w:rsidR="00915E0D" w:rsidRDefault="00915E0D" w:rsidP="00572012">
      <w:pPr>
        <w:spacing w:after="0" w:line="240" w:lineRule="auto"/>
        <w:rPr>
          <w:color w:val="000000" w:themeColor="text1"/>
          <w:sz w:val="24"/>
          <w:szCs w:val="24"/>
        </w:rPr>
      </w:pPr>
    </w:p>
    <w:p w14:paraId="615B6968" w14:textId="7E814E69" w:rsidR="00572012" w:rsidRDefault="00572012" w:rsidP="00572012">
      <w:pPr>
        <w:spacing w:after="0" w:line="240" w:lineRule="auto"/>
        <w:rPr>
          <w:color w:val="000000" w:themeColor="text1"/>
          <w:sz w:val="24"/>
          <w:szCs w:val="24"/>
        </w:rPr>
      </w:pPr>
      <w:r>
        <w:rPr>
          <w:color w:val="000000" w:themeColor="text1"/>
          <w:sz w:val="24"/>
          <w:szCs w:val="24"/>
        </w:rPr>
        <w:t xml:space="preserve">Whaikaha has some unique remuneration issues to work through given how </w:t>
      </w:r>
      <w:r w:rsidR="0070762B">
        <w:rPr>
          <w:color w:val="000000" w:themeColor="text1"/>
          <w:sz w:val="24"/>
          <w:szCs w:val="24"/>
        </w:rPr>
        <w:t xml:space="preserve">the </w:t>
      </w:r>
      <w:r w:rsidR="007003CF">
        <w:rPr>
          <w:color w:val="000000" w:themeColor="text1"/>
          <w:sz w:val="24"/>
          <w:szCs w:val="24"/>
        </w:rPr>
        <w:t>M</w:t>
      </w:r>
      <w:r w:rsidR="0070762B">
        <w:rPr>
          <w:color w:val="000000" w:themeColor="text1"/>
          <w:sz w:val="24"/>
          <w:szCs w:val="24"/>
        </w:rPr>
        <w:t xml:space="preserve">inistry </w:t>
      </w:r>
      <w:r>
        <w:rPr>
          <w:color w:val="000000" w:themeColor="text1"/>
          <w:sz w:val="24"/>
          <w:szCs w:val="24"/>
        </w:rPr>
        <w:t xml:space="preserve">was established in 2022, when teams from different agencies were brought together. </w:t>
      </w:r>
    </w:p>
    <w:p w14:paraId="6B37E7A1" w14:textId="77777777" w:rsidR="000E56D0" w:rsidRDefault="000E56D0">
      <w:pPr>
        <w:spacing w:after="0" w:line="240" w:lineRule="auto"/>
        <w:rPr>
          <w:color w:val="000000" w:themeColor="text1"/>
          <w:sz w:val="24"/>
          <w:szCs w:val="24"/>
        </w:rPr>
      </w:pPr>
    </w:p>
    <w:p w14:paraId="6AA3842B" w14:textId="304C53AA" w:rsidR="00B766E3" w:rsidRDefault="008964FA" w:rsidP="00B766E3">
      <w:pPr>
        <w:spacing w:after="0" w:line="240" w:lineRule="auto"/>
        <w:rPr>
          <w:color w:val="000000" w:themeColor="text1"/>
          <w:sz w:val="24"/>
          <w:szCs w:val="24"/>
        </w:rPr>
      </w:pPr>
      <w:r w:rsidRPr="06B69431">
        <w:rPr>
          <w:color w:val="000000" w:themeColor="text1"/>
          <w:sz w:val="24"/>
          <w:szCs w:val="24"/>
        </w:rPr>
        <w:t xml:space="preserve">We </w:t>
      </w:r>
      <w:r w:rsidR="0070461B">
        <w:rPr>
          <w:color w:val="000000" w:themeColor="text1"/>
          <w:sz w:val="24"/>
          <w:szCs w:val="24"/>
        </w:rPr>
        <w:t xml:space="preserve">are </w:t>
      </w:r>
      <w:r w:rsidRPr="06B69431">
        <w:rPr>
          <w:color w:val="000000" w:themeColor="text1"/>
          <w:sz w:val="24"/>
          <w:szCs w:val="24"/>
        </w:rPr>
        <w:t>work</w:t>
      </w:r>
      <w:r w:rsidR="0070461B">
        <w:rPr>
          <w:color w:val="000000" w:themeColor="text1"/>
          <w:sz w:val="24"/>
          <w:szCs w:val="24"/>
        </w:rPr>
        <w:t>ing</w:t>
      </w:r>
      <w:r w:rsidRPr="06B69431">
        <w:rPr>
          <w:color w:val="000000" w:themeColor="text1"/>
          <w:sz w:val="24"/>
          <w:szCs w:val="24"/>
        </w:rPr>
        <w:t xml:space="preserve"> with </w:t>
      </w:r>
      <w:r w:rsidR="007C3689">
        <w:rPr>
          <w:color w:val="000000" w:themeColor="text1"/>
          <w:sz w:val="24"/>
          <w:szCs w:val="24"/>
        </w:rPr>
        <w:t xml:space="preserve">a group of </w:t>
      </w:r>
      <w:r w:rsidR="0083157C">
        <w:rPr>
          <w:color w:val="000000" w:themeColor="text1"/>
          <w:sz w:val="24"/>
          <w:szCs w:val="24"/>
        </w:rPr>
        <w:t>employee</w:t>
      </w:r>
      <w:r w:rsidR="007C3689">
        <w:rPr>
          <w:color w:val="000000" w:themeColor="text1"/>
          <w:sz w:val="24"/>
          <w:szCs w:val="24"/>
        </w:rPr>
        <w:t xml:space="preserve"> representative</w:t>
      </w:r>
      <w:r w:rsidR="0083157C">
        <w:rPr>
          <w:color w:val="000000" w:themeColor="text1"/>
          <w:sz w:val="24"/>
          <w:szCs w:val="24"/>
        </w:rPr>
        <w:t>s and the PSA</w:t>
      </w:r>
      <w:r w:rsidRPr="06B69431">
        <w:rPr>
          <w:color w:val="000000" w:themeColor="text1"/>
          <w:sz w:val="24"/>
          <w:szCs w:val="24"/>
        </w:rPr>
        <w:t xml:space="preserve"> over the next </w:t>
      </w:r>
      <w:r w:rsidR="0070461B">
        <w:rPr>
          <w:color w:val="000000" w:themeColor="text1"/>
          <w:sz w:val="24"/>
          <w:szCs w:val="24"/>
        </w:rPr>
        <w:t xml:space="preserve">24 </w:t>
      </w:r>
      <w:r w:rsidRPr="06B69431">
        <w:rPr>
          <w:color w:val="000000" w:themeColor="text1"/>
          <w:sz w:val="24"/>
          <w:szCs w:val="24"/>
        </w:rPr>
        <w:t xml:space="preserve">months to establish a </w:t>
      </w:r>
      <w:r w:rsidR="00095701">
        <w:rPr>
          <w:color w:val="000000" w:themeColor="text1"/>
          <w:sz w:val="24"/>
          <w:szCs w:val="24"/>
        </w:rPr>
        <w:t xml:space="preserve">Whaikaha </w:t>
      </w:r>
      <w:r w:rsidRPr="002D358D">
        <w:rPr>
          <w:color w:val="000000" w:themeColor="text1"/>
          <w:sz w:val="24"/>
          <w:szCs w:val="24"/>
        </w:rPr>
        <w:t>remuneration framework. We expect that the current legacy arrangements may, in some instances, be distorting our view of pay gaps, with further</w:t>
      </w:r>
      <w:r w:rsidR="00A8698E">
        <w:rPr>
          <w:color w:val="000000" w:themeColor="text1"/>
          <w:sz w:val="24"/>
          <w:szCs w:val="24"/>
        </w:rPr>
        <w:t xml:space="preserve">, detailed </w:t>
      </w:r>
      <w:r w:rsidRPr="002D358D">
        <w:rPr>
          <w:color w:val="000000" w:themeColor="text1"/>
          <w:sz w:val="24"/>
          <w:szCs w:val="24"/>
        </w:rPr>
        <w:t>analysis required to establish all causes of pay gaps.</w:t>
      </w:r>
      <w:r w:rsidR="00B766E3">
        <w:rPr>
          <w:color w:val="000000" w:themeColor="text1"/>
          <w:sz w:val="24"/>
          <w:szCs w:val="24"/>
        </w:rPr>
        <w:t xml:space="preserve"> </w:t>
      </w:r>
      <w:r w:rsidR="00B766E3" w:rsidRPr="366AAE46">
        <w:rPr>
          <w:color w:val="000000" w:themeColor="text1"/>
          <w:sz w:val="24"/>
          <w:szCs w:val="24"/>
        </w:rPr>
        <w:t xml:space="preserve">Core principles for the </w:t>
      </w:r>
      <w:r w:rsidR="00B766E3">
        <w:rPr>
          <w:color w:val="000000" w:themeColor="text1"/>
          <w:sz w:val="24"/>
          <w:szCs w:val="24"/>
        </w:rPr>
        <w:t>R</w:t>
      </w:r>
      <w:r w:rsidR="00B766E3" w:rsidRPr="366AAE46">
        <w:rPr>
          <w:color w:val="000000" w:themeColor="text1"/>
          <w:sz w:val="24"/>
          <w:szCs w:val="24"/>
        </w:rPr>
        <w:t xml:space="preserve">emuneration </w:t>
      </w:r>
      <w:r w:rsidR="00B766E3">
        <w:rPr>
          <w:color w:val="000000" w:themeColor="text1"/>
          <w:sz w:val="24"/>
          <w:szCs w:val="24"/>
        </w:rPr>
        <w:t>W</w:t>
      </w:r>
      <w:r w:rsidR="00B766E3" w:rsidRPr="366AAE46">
        <w:rPr>
          <w:color w:val="000000" w:themeColor="text1"/>
          <w:sz w:val="24"/>
          <w:szCs w:val="24"/>
        </w:rPr>
        <w:t xml:space="preserve">orking </w:t>
      </w:r>
      <w:r w:rsidR="00B766E3">
        <w:rPr>
          <w:color w:val="000000" w:themeColor="text1"/>
          <w:sz w:val="24"/>
          <w:szCs w:val="24"/>
        </w:rPr>
        <w:t>G</w:t>
      </w:r>
      <w:r w:rsidR="00B766E3" w:rsidRPr="366AAE46">
        <w:rPr>
          <w:color w:val="000000" w:themeColor="text1"/>
          <w:sz w:val="24"/>
          <w:szCs w:val="24"/>
        </w:rPr>
        <w:t>roup will includ</w:t>
      </w:r>
      <w:r w:rsidR="00B766E3">
        <w:rPr>
          <w:color w:val="000000" w:themeColor="text1"/>
          <w:sz w:val="24"/>
          <w:szCs w:val="24"/>
        </w:rPr>
        <w:t>e</w:t>
      </w:r>
      <w:r w:rsidR="00B766E3" w:rsidRPr="366AAE46">
        <w:rPr>
          <w:color w:val="000000" w:themeColor="text1"/>
          <w:sz w:val="24"/>
          <w:szCs w:val="24"/>
        </w:rPr>
        <w:t xml:space="preserve"> creating a fair and equitable approach to remuneration at Whaikaha.</w:t>
      </w:r>
    </w:p>
    <w:p w14:paraId="559A3946" w14:textId="1E126441" w:rsidR="00496149" w:rsidRDefault="00496149">
      <w:pPr>
        <w:spacing w:after="0" w:line="240" w:lineRule="auto"/>
        <w:rPr>
          <w:b/>
          <w:bCs/>
          <w:color w:val="7030A0"/>
          <w:sz w:val="40"/>
          <w:szCs w:val="40"/>
        </w:rPr>
      </w:pPr>
      <w:r>
        <w:rPr>
          <w:b/>
          <w:bCs/>
          <w:color w:val="7030A0"/>
          <w:sz w:val="40"/>
          <w:szCs w:val="40"/>
        </w:rPr>
        <w:br w:type="page"/>
      </w:r>
    </w:p>
    <w:p w14:paraId="43785230" w14:textId="65E9F3A4" w:rsidR="007F7306" w:rsidRPr="009B7DFF" w:rsidRDefault="007F7306" w:rsidP="009B7DFF">
      <w:pPr>
        <w:pStyle w:val="Heading2"/>
        <w:rPr>
          <w:bCs/>
          <w:color w:val="7030A0"/>
        </w:rPr>
      </w:pPr>
      <w:r w:rsidRPr="009B7DFF">
        <w:lastRenderedPageBreak/>
        <w:t>Our approach to developing our action</w:t>
      </w:r>
      <w:r w:rsidR="009B7DFF">
        <w:rPr>
          <w:bCs/>
          <w:color w:val="7030A0"/>
        </w:rPr>
        <w:t xml:space="preserve"> </w:t>
      </w:r>
      <w:r w:rsidR="009B7DFF" w:rsidRPr="009B7DFF">
        <w:rPr>
          <w:bCs/>
        </w:rPr>
        <w:t>plan</w:t>
      </w:r>
    </w:p>
    <w:p w14:paraId="732F7403" w14:textId="77777777" w:rsidR="005C2A57" w:rsidRDefault="005C2A57" w:rsidP="005C2A57">
      <w:pPr>
        <w:spacing w:after="0" w:line="240" w:lineRule="auto"/>
        <w:rPr>
          <w:color w:val="000000" w:themeColor="text1"/>
          <w:sz w:val="24"/>
          <w:szCs w:val="24"/>
        </w:rPr>
      </w:pPr>
      <w:r>
        <w:rPr>
          <w:color w:val="000000" w:themeColor="text1"/>
          <w:sz w:val="24"/>
          <w:szCs w:val="24"/>
        </w:rPr>
        <w:t xml:space="preserve">In our action plan, we have considered where we can add most value, given our current phase of development as a new Ministry.  </w:t>
      </w:r>
    </w:p>
    <w:p w14:paraId="580D46CC" w14:textId="77777777" w:rsidR="003D54AC" w:rsidRDefault="003D54AC" w:rsidP="007F7306">
      <w:pPr>
        <w:spacing w:after="0" w:line="240" w:lineRule="auto"/>
        <w:rPr>
          <w:color w:val="000000" w:themeColor="text1"/>
          <w:sz w:val="24"/>
          <w:szCs w:val="24"/>
        </w:rPr>
      </w:pPr>
    </w:p>
    <w:p w14:paraId="4BBB52B9" w14:textId="088DD49F" w:rsidR="007F7306" w:rsidRDefault="725AA696" w:rsidP="007F7306">
      <w:pPr>
        <w:spacing w:after="0" w:line="240" w:lineRule="auto"/>
        <w:rPr>
          <w:color w:val="000000" w:themeColor="text1"/>
          <w:sz w:val="24"/>
          <w:szCs w:val="24"/>
        </w:rPr>
      </w:pPr>
      <w:r w:rsidRPr="366AAE46">
        <w:rPr>
          <w:color w:val="000000" w:themeColor="text1"/>
          <w:sz w:val="24"/>
          <w:szCs w:val="24"/>
        </w:rPr>
        <w:t xml:space="preserve">During 2023-2024 </w:t>
      </w:r>
      <w:r w:rsidR="00D6716B">
        <w:rPr>
          <w:color w:val="000000" w:themeColor="text1"/>
          <w:sz w:val="24"/>
          <w:szCs w:val="24"/>
        </w:rPr>
        <w:t xml:space="preserve">our Remuneration </w:t>
      </w:r>
      <w:r w:rsidR="00B766E3">
        <w:rPr>
          <w:color w:val="000000" w:themeColor="text1"/>
          <w:sz w:val="24"/>
          <w:szCs w:val="24"/>
        </w:rPr>
        <w:t>W</w:t>
      </w:r>
      <w:r w:rsidRPr="366AAE46">
        <w:rPr>
          <w:color w:val="000000" w:themeColor="text1"/>
          <w:sz w:val="24"/>
          <w:szCs w:val="24"/>
        </w:rPr>
        <w:t xml:space="preserve">orking </w:t>
      </w:r>
      <w:r w:rsidR="00B766E3">
        <w:rPr>
          <w:color w:val="000000" w:themeColor="text1"/>
          <w:sz w:val="24"/>
          <w:szCs w:val="24"/>
        </w:rPr>
        <w:t>G</w:t>
      </w:r>
      <w:r w:rsidRPr="366AAE46">
        <w:rPr>
          <w:color w:val="000000" w:themeColor="text1"/>
          <w:sz w:val="24"/>
          <w:szCs w:val="24"/>
        </w:rPr>
        <w:t>roup</w:t>
      </w:r>
      <w:r w:rsidR="0093296B">
        <w:rPr>
          <w:color w:val="000000" w:themeColor="text1"/>
          <w:sz w:val="24"/>
          <w:szCs w:val="24"/>
        </w:rPr>
        <w:t xml:space="preserve"> will </w:t>
      </w:r>
      <w:r w:rsidR="00D5030F">
        <w:rPr>
          <w:color w:val="000000" w:themeColor="text1"/>
          <w:sz w:val="24"/>
          <w:szCs w:val="24"/>
        </w:rPr>
        <w:t xml:space="preserve">provide a key forum </w:t>
      </w:r>
      <w:r w:rsidR="00A77334">
        <w:rPr>
          <w:color w:val="000000" w:themeColor="text1"/>
          <w:sz w:val="24"/>
          <w:szCs w:val="24"/>
        </w:rPr>
        <w:t xml:space="preserve">for </w:t>
      </w:r>
      <w:r w:rsidR="00D5030F">
        <w:rPr>
          <w:color w:val="000000" w:themeColor="text1"/>
          <w:sz w:val="24"/>
          <w:szCs w:val="24"/>
        </w:rPr>
        <w:t xml:space="preserve">discussions </w:t>
      </w:r>
      <w:r w:rsidR="00A77334">
        <w:rPr>
          <w:color w:val="000000" w:themeColor="text1"/>
          <w:sz w:val="24"/>
          <w:szCs w:val="24"/>
        </w:rPr>
        <w:t xml:space="preserve">with our people </w:t>
      </w:r>
      <w:r w:rsidR="00736942">
        <w:rPr>
          <w:color w:val="000000" w:themeColor="text1"/>
          <w:sz w:val="24"/>
          <w:szCs w:val="24"/>
        </w:rPr>
        <w:t xml:space="preserve">and the PSA </w:t>
      </w:r>
      <w:r w:rsidR="00D5030F">
        <w:rPr>
          <w:color w:val="000000" w:themeColor="text1"/>
          <w:sz w:val="24"/>
          <w:szCs w:val="24"/>
        </w:rPr>
        <w:t xml:space="preserve">about our </w:t>
      </w:r>
      <w:r w:rsidR="00A77334">
        <w:rPr>
          <w:color w:val="000000" w:themeColor="text1"/>
          <w:sz w:val="24"/>
          <w:szCs w:val="24"/>
        </w:rPr>
        <w:t>pay gap action</w:t>
      </w:r>
      <w:r w:rsidR="00D5030F">
        <w:rPr>
          <w:color w:val="000000" w:themeColor="text1"/>
          <w:sz w:val="24"/>
          <w:szCs w:val="24"/>
        </w:rPr>
        <w:t xml:space="preserve"> plan</w:t>
      </w:r>
      <w:r w:rsidR="00736942">
        <w:rPr>
          <w:color w:val="000000" w:themeColor="text1"/>
          <w:sz w:val="24"/>
          <w:szCs w:val="24"/>
        </w:rPr>
        <w:t xml:space="preserve">. </w:t>
      </w:r>
      <w:r w:rsidR="00D36484">
        <w:rPr>
          <w:color w:val="000000" w:themeColor="text1"/>
          <w:sz w:val="24"/>
          <w:szCs w:val="24"/>
        </w:rPr>
        <w:t>This</w:t>
      </w:r>
      <w:r w:rsidR="0ADACBD2" w:rsidRPr="366AAE46">
        <w:rPr>
          <w:color w:val="000000" w:themeColor="text1"/>
          <w:sz w:val="24"/>
          <w:szCs w:val="24"/>
        </w:rPr>
        <w:t xml:space="preserve"> mechanism honour</w:t>
      </w:r>
      <w:r w:rsidR="00D36484">
        <w:rPr>
          <w:color w:val="000000" w:themeColor="text1"/>
          <w:sz w:val="24"/>
          <w:szCs w:val="24"/>
        </w:rPr>
        <w:t>s</w:t>
      </w:r>
      <w:r w:rsidR="0ADACBD2" w:rsidRPr="366AAE46">
        <w:rPr>
          <w:color w:val="000000" w:themeColor="text1"/>
          <w:sz w:val="24"/>
          <w:szCs w:val="24"/>
        </w:rPr>
        <w:t xml:space="preserve"> </w:t>
      </w:r>
      <w:r w:rsidR="013F7F8C" w:rsidRPr="366AAE46">
        <w:rPr>
          <w:color w:val="000000" w:themeColor="text1"/>
          <w:sz w:val="24"/>
          <w:szCs w:val="24"/>
        </w:rPr>
        <w:t xml:space="preserve">our intent to work with our people and </w:t>
      </w:r>
      <w:r w:rsidR="00D36484">
        <w:rPr>
          <w:color w:val="000000" w:themeColor="text1"/>
          <w:sz w:val="24"/>
          <w:szCs w:val="24"/>
        </w:rPr>
        <w:t xml:space="preserve">the PSA </w:t>
      </w:r>
      <w:r w:rsidR="013F7F8C" w:rsidRPr="366AAE46">
        <w:rPr>
          <w:color w:val="000000" w:themeColor="text1"/>
          <w:sz w:val="24"/>
          <w:szCs w:val="24"/>
        </w:rPr>
        <w:t>on pay gap issues</w:t>
      </w:r>
      <w:r w:rsidRPr="366AAE46">
        <w:rPr>
          <w:color w:val="000000" w:themeColor="text1"/>
          <w:sz w:val="24"/>
          <w:szCs w:val="24"/>
        </w:rPr>
        <w:t>.</w:t>
      </w:r>
    </w:p>
    <w:p w14:paraId="33CE18C3" w14:textId="0498B2A1" w:rsidR="00C2650A" w:rsidRDefault="00C2650A" w:rsidP="007F7306">
      <w:pPr>
        <w:spacing w:after="0" w:line="240" w:lineRule="auto"/>
        <w:rPr>
          <w:color w:val="000000" w:themeColor="text1"/>
          <w:sz w:val="24"/>
          <w:szCs w:val="24"/>
        </w:rPr>
      </w:pPr>
    </w:p>
    <w:p w14:paraId="71099065" w14:textId="5DC40223" w:rsidR="00C2650A" w:rsidRPr="003B4B38" w:rsidRDefault="00C2650A" w:rsidP="007F7306">
      <w:pPr>
        <w:spacing w:after="0" w:line="240" w:lineRule="auto"/>
        <w:rPr>
          <w:color w:val="000000" w:themeColor="text1"/>
          <w:sz w:val="24"/>
          <w:szCs w:val="24"/>
        </w:rPr>
      </w:pPr>
      <w:r>
        <w:rPr>
          <w:color w:val="000000" w:themeColor="text1"/>
          <w:sz w:val="24"/>
          <w:szCs w:val="24"/>
        </w:rPr>
        <w:t xml:space="preserve">Our Executive </w:t>
      </w:r>
      <w:r w:rsidR="00261CA3">
        <w:rPr>
          <w:color w:val="000000" w:themeColor="text1"/>
          <w:sz w:val="24"/>
          <w:szCs w:val="24"/>
        </w:rPr>
        <w:t>L</w:t>
      </w:r>
      <w:r>
        <w:rPr>
          <w:color w:val="000000" w:themeColor="text1"/>
          <w:sz w:val="24"/>
          <w:szCs w:val="24"/>
        </w:rPr>
        <w:t xml:space="preserve">eadership </w:t>
      </w:r>
      <w:r w:rsidR="00261CA3">
        <w:rPr>
          <w:color w:val="000000" w:themeColor="text1"/>
          <w:sz w:val="24"/>
          <w:szCs w:val="24"/>
        </w:rPr>
        <w:t>T</w:t>
      </w:r>
      <w:r>
        <w:rPr>
          <w:color w:val="000000" w:themeColor="text1"/>
          <w:sz w:val="24"/>
          <w:szCs w:val="24"/>
        </w:rPr>
        <w:t>eam is committed to reducing pay gaps and delivering this plan.  The D</w:t>
      </w:r>
      <w:r w:rsidR="00261CA3">
        <w:rPr>
          <w:color w:val="000000" w:themeColor="text1"/>
          <w:sz w:val="24"/>
          <w:szCs w:val="24"/>
        </w:rPr>
        <w:t>eputy Chief Executive (DCE)</w:t>
      </w:r>
      <w:r>
        <w:rPr>
          <w:color w:val="000000" w:themeColor="text1"/>
          <w:sz w:val="24"/>
          <w:szCs w:val="24"/>
        </w:rPr>
        <w:t xml:space="preserve"> People and Culture is the Sponsor for this plan and has specific responsibility for ensuring its implementation.</w:t>
      </w:r>
    </w:p>
    <w:p w14:paraId="6C61509B" w14:textId="77777777" w:rsidR="007F7306" w:rsidRDefault="007F7306" w:rsidP="007F7306">
      <w:pPr>
        <w:spacing w:after="0" w:line="240" w:lineRule="auto"/>
        <w:rPr>
          <w:color w:val="000000" w:themeColor="text1"/>
          <w:sz w:val="24"/>
          <w:szCs w:val="24"/>
        </w:rPr>
      </w:pPr>
    </w:p>
    <w:p w14:paraId="1D732045" w14:textId="0453EB5F" w:rsidR="00413466" w:rsidRDefault="00413466">
      <w:pPr>
        <w:spacing w:after="0" w:line="240" w:lineRule="auto"/>
        <w:rPr>
          <w:b/>
          <w:bCs/>
          <w:color w:val="7030A0"/>
          <w:sz w:val="40"/>
          <w:szCs w:val="40"/>
        </w:rPr>
      </w:pPr>
      <w:r>
        <w:rPr>
          <w:b/>
          <w:bCs/>
          <w:color w:val="7030A0"/>
          <w:sz w:val="40"/>
          <w:szCs w:val="40"/>
        </w:rPr>
        <w:br w:type="page"/>
      </w:r>
    </w:p>
    <w:p w14:paraId="64A9C2F8" w14:textId="77777777" w:rsidR="00413466" w:rsidRDefault="00413466">
      <w:pPr>
        <w:spacing w:after="0" w:line="240" w:lineRule="auto"/>
        <w:rPr>
          <w:b/>
          <w:bCs/>
          <w:color w:val="7030A0"/>
          <w:sz w:val="40"/>
          <w:szCs w:val="40"/>
        </w:rPr>
        <w:sectPr w:rsidR="00413466" w:rsidSect="009B7DFF">
          <w:footerReference w:type="default" r:id="rId15"/>
          <w:pgSz w:w="11906" w:h="16838"/>
          <w:pgMar w:top="1440" w:right="1440" w:bottom="1440" w:left="1440" w:header="708" w:footer="708" w:gutter="0"/>
          <w:pgNumType w:start="0"/>
          <w:cols w:space="708"/>
          <w:titlePg/>
          <w:docGrid w:linePitch="360"/>
        </w:sectPr>
      </w:pPr>
    </w:p>
    <w:tbl>
      <w:tblPr>
        <w:tblStyle w:val="GridTable1Light-Accent1"/>
        <w:tblW w:w="15451" w:type="dxa"/>
        <w:tblLook w:val="0420" w:firstRow="1" w:lastRow="0" w:firstColumn="0" w:lastColumn="0" w:noHBand="0" w:noVBand="1"/>
      </w:tblPr>
      <w:tblGrid>
        <w:gridCol w:w="3906"/>
        <w:gridCol w:w="4032"/>
        <w:gridCol w:w="3965"/>
        <w:gridCol w:w="3548"/>
      </w:tblGrid>
      <w:tr w:rsidR="00413466" w:rsidRPr="003248BA" w14:paraId="1796F836" w14:textId="77777777" w:rsidTr="00051C48">
        <w:trPr>
          <w:cnfStyle w:val="100000000000" w:firstRow="1" w:lastRow="0" w:firstColumn="0" w:lastColumn="0" w:oddVBand="0" w:evenVBand="0" w:oddHBand="0" w:evenHBand="0" w:firstRowFirstColumn="0" w:firstRowLastColumn="0" w:lastRowFirstColumn="0" w:lastRowLastColumn="0"/>
        </w:trPr>
        <w:tc>
          <w:tcPr>
            <w:tcW w:w="3906" w:type="dxa"/>
          </w:tcPr>
          <w:p w14:paraId="7E015872" w14:textId="5E11A25B" w:rsidR="00413466" w:rsidRPr="003248BA" w:rsidRDefault="00CE27B3">
            <w:pPr>
              <w:spacing w:after="0" w:line="240" w:lineRule="auto"/>
              <w:rPr>
                <w:b w:val="0"/>
                <w:bCs w:val="0"/>
                <w:sz w:val="22"/>
              </w:rPr>
            </w:pPr>
            <w:r w:rsidRPr="003248BA">
              <w:rPr>
                <w:sz w:val="22"/>
              </w:rPr>
              <w:lastRenderedPageBreak/>
              <w:t>F</w:t>
            </w:r>
            <w:r w:rsidR="0061249A" w:rsidRPr="003248BA">
              <w:rPr>
                <w:sz w:val="22"/>
              </w:rPr>
              <w:t>ocus areas</w:t>
            </w:r>
          </w:p>
        </w:tc>
        <w:tc>
          <w:tcPr>
            <w:tcW w:w="4032" w:type="dxa"/>
          </w:tcPr>
          <w:p w14:paraId="14AAF7AA" w14:textId="3E0CC1A6" w:rsidR="00413466" w:rsidRPr="003248BA" w:rsidRDefault="0061249A">
            <w:pPr>
              <w:spacing w:after="0" w:line="240" w:lineRule="auto"/>
              <w:rPr>
                <w:b w:val="0"/>
                <w:bCs w:val="0"/>
                <w:sz w:val="22"/>
              </w:rPr>
            </w:pPr>
            <w:r w:rsidRPr="003248BA">
              <w:rPr>
                <w:sz w:val="22"/>
              </w:rPr>
              <w:t>Current stat</w:t>
            </w:r>
            <w:r w:rsidR="00B33DA3" w:rsidRPr="003248BA">
              <w:rPr>
                <w:sz w:val="22"/>
              </w:rPr>
              <w:t>e</w:t>
            </w:r>
          </w:p>
        </w:tc>
        <w:tc>
          <w:tcPr>
            <w:tcW w:w="3965" w:type="dxa"/>
          </w:tcPr>
          <w:p w14:paraId="7DEBFE1C" w14:textId="181FB81E" w:rsidR="00413466" w:rsidRPr="003248BA" w:rsidRDefault="0061249A">
            <w:pPr>
              <w:spacing w:after="0" w:line="240" w:lineRule="auto"/>
              <w:rPr>
                <w:b w:val="0"/>
                <w:bCs w:val="0"/>
                <w:sz w:val="22"/>
              </w:rPr>
            </w:pPr>
            <w:r w:rsidRPr="003248BA">
              <w:rPr>
                <w:sz w:val="22"/>
              </w:rPr>
              <w:t>Planned actions 2024</w:t>
            </w:r>
          </w:p>
        </w:tc>
        <w:tc>
          <w:tcPr>
            <w:tcW w:w="3548" w:type="dxa"/>
          </w:tcPr>
          <w:p w14:paraId="618071B4" w14:textId="7B49328A" w:rsidR="00413466" w:rsidRPr="003248BA" w:rsidRDefault="005A5C5C">
            <w:pPr>
              <w:spacing w:after="0" w:line="240" w:lineRule="auto"/>
              <w:rPr>
                <w:b w:val="0"/>
                <w:bCs w:val="0"/>
                <w:sz w:val="22"/>
              </w:rPr>
            </w:pPr>
            <w:r w:rsidRPr="003248BA">
              <w:rPr>
                <w:sz w:val="22"/>
              </w:rPr>
              <w:t>S</w:t>
            </w:r>
            <w:r w:rsidR="0061249A" w:rsidRPr="003248BA">
              <w:rPr>
                <w:sz w:val="22"/>
              </w:rPr>
              <w:t xml:space="preserve">uccess </w:t>
            </w:r>
            <w:r w:rsidRPr="003248BA">
              <w:rPr>
                <w:sz w:val="22"/>
              </w:rPr>
              <w:t xml:space="preserve">in </w:t>
            </w:r>
            <w:r w:rsidR="00BD58AE" w:rsidRPr="003248BA">
              <w:rPr>
                <w:sz w:val="22"/>
              </w:rPr>
              <w:t>2</w:t>
            </w:r>
            <w:r w:rsidR="0061249A" w:rsidRPr="003248BA">
              <w:rPr>
                <w:sz w:val="22"/>
              </w:rPr>
              <w:t>024</w:t>
            </w:r>
          </w:p>
        </w:tc>
      </w:tr>
      <w:tr w:rsidR="00353495" w:rsidRPr="003248BA" w14:paraId="5A5BE393" w14:textId="77777777" w:rsidTr="00001E42">
        <w:trPr>
          <w:trHeight w:val="3208"/>
        </w:trPr>
        <w:tc>
          <w:tcPr>
            <w:tcW w:w="3906" w:type="dxa"/>
            <w:tcBorders>
              <w:bottom w:val="single" w:sz="4" w:space="0" w:color="B8CCE4" w:themeColor="accent1" w:themeTint="66"/>
            </w:tcBorders>
          </w:tcPr>
          <w:p w14:paraId="11FF10CF" w14:textId="77777777" w:rsidR="00353495" w:rsidRPr="003248BA" w:rsidRDefault="00353495" w:rsidP="00C83C5D">
            <w:pPr>
              <w:spacing w:after="0" w:line="240" w:lineRule="auto"/>
              <w:rPr>
                <w:b/>
                <w:bCs/>
                <w:sz w:val="22"/>
              </w:rPr>
            </w:pPr>
            <w:r w:rsidRPr="003248BA">
              <w:rPr>
                <w:b/>
                <w:bCs/>
                <w:sz w:val="22"/>
              </w:rPr>
              <w:t xml:space="preserve">Kia Toipoto </w:t>
            </w:r>
          </w:p>
          <w:p w14:paraId="030E2753" w14:textId="20B9C674" w:rsidR="00353495" w:rsidRPr="003248BA" w:rsidRDefault="00353495" w:rsidP="00C83C5D">
            <w:pPr>
              <w:spacing w:after="0" w:line="240" w:lineRule="auto"/>
              <w:rPr>
                <w:b/>
                <w:bCs/>
                <w:sz w:val="22"/>
              </w:rPr>
            </w:pPr>
            <w:r w:rsidRPr="003248BA">
              <w:rPr>
                <w:b/>
                <w:bCs/>
                <w:sz w:val="22"/>
              </w:rPr>
              <w:t xml:space="preserve">Te Pono </w:t>
            </w:r>
          </w:p>
          <w:p w14:paraId="5AC4F84E" w14:textId="77777777" w:rsidR="00353495" w:rsidRPr="003248BA" w:rsidRDefault="00353495">
            <w:pPr>
              <w:spacing w:after="0" w:line="240" w:lineRule="auto"/>
              <w:rPr>
                <w:sz w:val="22"/>
              </w:rPr>
            </w:pPr>
            <w:r w:rsidRPr="003248BA">
              <w:rPr>
                <w:sz w:val="22"/>
              </w:rPr>
              <w:t>Transparency</w:t>
            </w:r>
          </w:p>
          <w:p w14:paraId="0DB231BA" w14:textId="6A730CF5" w:rsidR="00353495" w:rsidRPr="003248BA" w:rsidRDefault="00353495">
            <w:pPr>
              <w:spacing w:after="0" w:line="240" w:lineRule="auto"/>
              <w:rPr>
                <w:sz w:val="22"/>
              </w:rPr>
            </w:pPr>
          </w:p>
        </w:tc>
        <w:tc>
          <w:tcPr>
            <w:tcW w:w="4032" w:type="dxa"/>
          </w:tcPr>
          <w:p w14:paraId="320B69E1" w14:textId="42A73AAF" w:rsidR="00353495" w:rsidRPr="003248BA" w:rsidRDefault="00353495" w:rsidP="00C83C5D">
            <w:pPr>
              <w:spacing w:after="0" w:line="240" w:lineRule="auto"/>
              <w:rPr>
                <w:sz w:val="22"/>
              </w:rPr>
            </w:pPr>
            <w:r w:rsidRPr="003248BA">
              <w:rPr>
                <w:sz w:val="22"/>
              </w:rPr>
              <w:t xml:space="preserve">As a new Ministry, this is the first Pay </w:t>
            </w:r>
            <w:r w:rsidR="005C05DE">
              <w:rPr>
                <w:sz w:val="22"/>
              </w:rPr>
              <w:t>g</w:t>
            </w:r>
            <w:r w:rsidRPr="003248BA">
              <w:rPr>
                <w:sz w:val="22"/>
              </w:rPr>
              <w:t>ap action plan for Whaikaha – Ministry of Disabled People.</w:t>
            </w:r>
          </w:p>
          <w:p w14:paraId="07131431" w14:textId="77777777" w:rsidR="00353495" w:rsidRPr="003248BA" w:rsidRDefault="00353495" w:rsidP="00C83C5D">
            <w:pPr>
              <w:spacing w:after="0" w:line="240" w:lineRule="auto"/>
              <w:rPr>
                <w:sz w:val="22"/>
              </w:rPr>
            </w:pPr>
          </w:p>
          <w:p w14:paraId="7AE99DFF" w14:textId="46FA3DFB" w:rsidR="00353495" w:rsidRPr="003248BA" w:rsidRDefault="00353495">
            <w:pPr>
              <w:spacing w:after="0" w:line="240" w:lineRule="auto"/>
              <w:rPr>
                <w:sz w:val="22"/>
              </w:rPr>
            </w:pPr>
            <w:r w:rsidRPr="003248BA">
              <w:rPr>
                <w:sz w:val="22"/>
              </w:rPr>
              <w:t>Salary bands, remuneration and other H</w:t>
            </w:r>
            <w:r w:rsidR="005C05DE">
              <w:rPr>
                <w:sz w:val="22"/>
              </w:rPr>
              <w:t xml:space="preserve">uman </w:t>
            </w:r>
            <w:r w:rsidRPr="003248BA">
              <w:rPr>
                <w:sz w:val="22"/>
              </w:rPr>
              <w:t>R</w:t>
            </w:r>
            <w:r w:rsidR="005C05DE">
              <w:rPr>
                <w:sz w:val="22"/>
              </w:rPr>
              <w:t>esource (HR)</w:t>
            </w:r>
            <w:r w:rsidRPr="003248BA">
              <w:rPr>
                <w:sz w:val="22"/>
              </w:rPr>
              <w:t xml:space="preserve"> policies are available via our intranet to all our people.</w:t>
            </w:r>
          </w:p>
          <w:p w14:paraId="6F5F47DB" w14:textId="77777777" w:rsidR="00353495" w:rsidRPr="003248BA" w:rsidRDefault="00353495">
            <w:pPr>
              <w:spacing w:after="0" w:line="240" w:lineRule="auto"/>
              <w:rPr>
                <w:sz w:val="22"/>
              </w:rPr>
            </w:pPr>
          </w:p>
          <w:p w14:paraId="082A6EBC" w14:textId="35547F17" w:rsidR="00353495" w:rsidRPr="003248BA" w:rsidRDefault="00353495" w:rsidP="0061249A">
            <w:pPr>
              <w:spacing w:after="0" w:line="240" w:lineRule="auto"/>
              <w:rPr>
                <w:sz w:val="22"/>
              </w:rPr>
            </w:pPr>
            <w:r w:rsidRPr="003248BA">
              <w:rPr>
                <w:sz w:val="22"/>
              </w:rPr>
              <w:t>Job advertisements include the salary band for the role.</w:t>
            </w:r>
          </w:p>
        </w:tc>
        <w:tc>
          <w:tcPr>
            <w:tcW w:w="3965" w:type="dxa"/>
          </w:tcPr>
          <w:p w14:paraId="17F922DE" w14:textId="71948589" w:rsidR="00353495" w:rsidRPr="003248BA" w:rsidRDefault="00353495">
            <w:pPr>
              <w:spacing w:after="0" w:line="240" w:lineRule="auto"/>
              <w:rPr>
                <w:sz w:val="22"/>
              </w:rPr>
            </w:pPr>
            <w:r w:rsidRPr="003248BA">
              <w:rPr>
                <w:sz w:val="22"/>
              </w:rPr>
              <w:t>Work with our people and the PSA to develop future pay gap action plans.</w:t>
            </w:r>
          </w:p>
          <w:p w14:paraId="64951B15" w14:textId="77777777" w:rsidR="00353495" w:rsidRPr="003248BA" w:rsidRDefault="00353495">
            <w:pPr>
              <w:spacing w:after="0" w:line="240" w:lineRule="auto"/>
              <w:rPr>
                <w:sz w:val="22"/>
              </w:rPr>
            </w:pPr>
          </w:p>
          <w:p w14:paraId="5EE6E4AF" w14:textId="53A4228C" w:rsidR="00353495" w:rsidRPr="003248BA" w:rsidRDefault="00353495" w:rsidP="00105195">
            <w:pPr>
              <w:spacing w:after="0" w:line="240" w:lineRule="auto"/>
              <w:rPr>
                <w:sz w:val="22"/>
              </w:rPr>
            </w:pPr>
            <w:r w:rsidRPr="003248BA">
              <w:rPr>
                <w:sz w:val="22"/>
              </w:rPr>
              <w:t xml:space="preserve">Continue to provide easy access to HR and remuneration policies, including salary bands. </w:t>
            </w:r>
          </w:p>
        </w:tc>
        <w:tc>
          <w:tcPr>
            <w:tcW w:w="3548" w:type="dxa"/>
          </w:tcPr>
          <w:p w14:paraId="6F067DCA" w14:textId="77777777" w:rsidR="00353495" w:rsidRPr="003248BA" w:rsidRDefault="00353495" w:rsidP="00D13D80">
            <w:pPr>
              <w:spacing w:after="0" w:line="240" w:lineRule="auto"/>
              <w:rPr>
                <w:sz w:val="22"/>
              </w:rPr>
            </w:pPr>
            <w:r w:rsidRPr="003248BA">
              <w:rPr>
                <w:sz w:val="22"/>
              </w:rPr>
              <w:t xml:space="preserve">Our pay gap report and action plan are published by the due date. </w:t>
            </w:r>
          </w:p>
          <w:p w14:paraId="031CFF85" w14:textId="77777777" w:rsidR="00353495" w:rsidRPr="003248BA" w:rsidRDefault="00353495">
            <w:pPr>
              <w:spacing w:after="0" w:line="240" w:lineRule="auto"/>
              <w:rPr>
                <w:sz w:val="22"/>
              </w:rPr>
            </w:pPr>
          </w:p>
          <w:p w14:paraId="67149662" w14:textId="473CD0A4" w:rsidR="00353495" w:rsidRPr="003248BA" w:rsidRDefault="00353495">
            <w:pPr>
              <w:spacing w:after="0" w:line="240" w:lineRule="auto"/>
              <w:rPr>
                <w:sz w:val="22"/>
              </w:rPr>
            </w:pPr>
            <w:r w:rsidRPr="003248BA">
              <w:rPr>
                <w:sz w:val="22"/>
              </w:rPr>
              <w:t xml:space="preserve">Salary bands continue to be a requirement of our recruitment process.  </w:t>
            </w:r>
          </w:p>
          <w:p w14:paraId="5ADFE4DD" w14:textId="21EEE6B8" w:rsidR="00353495" w:rsidRPr="003248BA" w:rsidRDefault="00353495" w:rsidP="00001E42">
            <w:pPr>
              <w:spacing w:after="0" w:line="240" w:lineRule="auto"/>
              <w:rPr>
                <w:sz w:val="22"/>
              </w:rPr>
            </w:pPr>
          </w:p>
        </w:tc>
      </w:tr>
    </w:tbl>
    <w:p w14:paraId="0504F24A" w14:textId="77777777" w:rsidR="00B129F1" w:rsidRDefault="00B129F1">
      <w:r>
        <w:br w:type="page"/>
      </w:r>
    </w:p>
    <w:tbl>
      <w:tblPr>
        <w:tblStyle w:val="GridTable1Light-Accent1"/>
        <w:tblW w:w="15168" w:type="dxa"/>
        <w:tblLayout w:type="fixed"/>
        <w:tblLook w:val="04A0" w:firstRow="1" w:lastRow="0" w:firstColumn="1" w:lastColumn="0" w:noHBand="0" w:noVBand="1"/>
      </w:tblPr>
      <w:tblGrid>
        <w:gridCol w:w="3906"/>
        <w:gridCol w:w="3891"/>
        <w:gridCol w:w="3260"/>
        <w:gridCol w:w="4111"/>
      </w:tblGrid>
      <w:tr w:rsidR="007F6FDF" w:rsidRPr="003248BA" w14:paraId="5542EC54" w14:textId="77777777" w:rsidTr="002D79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6" w:type="dxa"/>
          </w:tcPr>
          <w:p w14:paraId="310E259C" w14:textId="04660EBF" w:rsidR="007F6FDF" w:rsidRPr="003248BA" w:rsidRDefault="00CE27B3" w:rsidP="007F6FDF">
            <w:pPr>
              <w:spacing w:after="0" w:line="240" w:lineRule="auto"/>
              <w:rPr>
                <w:b w:val="0"/>
                <w:bCs w:val="0"/>
                <w:sz w:val="22"/>
              </w:rPr>
            </w:pPr>
            <w:r w:rsidRPr="003248BA">
              <w:rPr>
                <w:sz w:val="22"/>
              </w:rPr>
              <w:lastRenderedPageBreak/>
              <w:t>F</w:t>
            </w:r>
            <w:r w:rsidR="007F6FDF" w:rsidRPr="003248BA">
              <w:rPr>
                <w:sz w:val="22"/>
              </w:rPr>
              <w:t>ocus areas</w:t>
            </w:r>
          </w:p>
        </w:tc>
        <w:tc>
          <w:tcPr>
            <w:tcW w:w="3891" w:type="dxa"/>
          </w:tcPr>
          <w:p w14:paraId="06C5A54C" w14:textId="045EA772" w:rsidR="007F6FDF" w:rsidRPr="003248BA" w:rsidRDefault="007F6FDF" w:rsidP="007F6FDF">
            <w:pPr>
              <w:spacing w:after="0" w:line="240" w:lineRule="auto"/>
              <w:cnfStyle w:val="100000000000" w:firstRow="1" w:lastRow="0" w:firstColumn="0" w:lastColumn="0" w:oddVBand="0" w:evenVBand="0" w:oddHBand="0" w:evenHBand="0" w:firstRowFirstColumn="0" w:firstRowLastColumn="0" w:lastRowFirstColumn="0" w:lastRowLastColumn="0"/>
              <w:rPr>
                <w:sz w:val="22"/>
              </w:rPr>
            </w:pPr>
            <w:r w:rsidRPr="003248BA">
              <w:rPr>
                <w:sz w:val="22"/>
              </w:rPr>
              <w:t>Current stat</w:t>
            </w:r>
            <w:r w:rsidR="005A5C5C" w:rsidRPr="003248BA">
              <w:rPr>
                <w:sz w:val="22"/>
              </w:rPr>
              <w:t>e</w:t>
            </w:r>
          </w:p>
        </w:tc>
        <w:tc>
          <w:tcPr>
            <w:tcW w:w="3260" w:type="dxa"/>
          </w:tcPr>
          <w:p w14:paraId="6762FCFE" w14:textId="0AE3E373" w:rsidR="007F6FDF" w:rsidRPr="003248BA" w:rsidRDefault="007F6FDF" w:rsidP="007F6FDF">
            <w:pPr>
              <w:spacing w:after="0" w:line="240" w:lineRule="auto"/>
              <w:cnfStyle w:val="100000000000" w:firstRow="1" w:lastRow="0" w:firstColumn="0" w:lastColumn="0" w:oddVBand="0" w:evenVBand="0" w:oddHBand="0" w:evenHBand="0" w:firstRowFirstColumn="0" w:firstRowLastColumn="0" w:lastRowFirstColumn="0" w:lastRowLastColumn="0"/>
              <w:rPr>
                <w:sz w:val="22"/>
              </w:rPr>
            </w:pPr>
            <w:r w:rsidRPr="003248BA">
              <w:rPr>
                <w:sz w:val="22"/>
              </w:rPr>
              <w:t>Planned actions 2024</w:t>
            </w:r>
          </w:p>
        </w:tc>
        <w:tc>
          <w:tcPr>
            <w:tcW w:w="4111" w:type="dxa"/>
          </w:tcPr>
          <w:p w14:paraId="5B9098CE" w14:textId="33074C12" w:rsidR="007F6FDF" w:rsidRPr="003248BA" w:rsidRDefault="005A5C5C" w:rsidP="007F6FDF">
            <w:pPr>
              <w:spacing w:after="0" w:line="240" w:lineRule="auto"/>
              <w:cnfStyle w:val="100000000000" w:firstRow="1" w:lastRow="0" w:firstColumn="0" w:lastColumn="0" w:oddVBand="0" w:evenVBand="0" w:oddHBand="0" w:evenHBand="0" w:firstRowFirstColumn="0" w:firstRowLastColumn="0" w:lastRowFirstColumn="0" w:lastRowLastColumn="0"/>
              <w:rPr>
                <w:sz w:val="22"/>
              </w:rPr>
            </w:pPr>
            <w:r w:rsidRPr="003248BA">
              <w:rPr>
                <w:sz w:val="22"/>
              </w:rPr>
              <w:t>S</w:t>
            </w:r>
            <w:r w:rsidR="007F6FDF" w:rsidRPr="003248BA">
              <w:rPr>
                <w:sz w:val="22"/>
              </w:rPr>
              <w:t>uccess in 2024</w:t>
            </w:r>
          </w:p>
        </w:tc>
      </w:tr>
      <w:tr w:rsidR="002D7960" w:rsidRPr="003248BA" w14:paraId="452D5495" w14:textId="77777777" w:rsidTr="00051C48">
        <w:trPr>
          <w:trHeight w:val="7061"/>
        </w:trPr>
        <w:tc>
          <w:tcPr>
            <w:cnfStyle w:val="001000000000" w:firstRow="0" w:lastRow="0" w:firstColumn="1" w:lastColumn="0" w:oddVBand="0" w:evenVBand="0" w:oddHBand="0" w:evenHBand="0" w:firstRowFirstColumn="0" w:firstRowLastColumn="0" w:lastRowFirstColumn="0" w:lastRowLastColumn="0"/>
            <w:tcW w:w="3906" w:type="dxa"/>
          </w:tcPr>
          <w:p w14:paraId="701A2721" w14:textId="77777777" w:rsidR="002D7960" w:rsidRPr="003248BA" w:rsidRDefault="002D7960" w:rsidP="007F6FDF">
            <w:pPr>
              <w:spacing w:after="0" w:line="240" w:lineRule="auto"/>
              <w:rPr>
                <w:b w:val="0"/>
                <w:bCs w:val="0"/>
                <w:sz w:val="22"/>
              </w:rPr>
            </w:pPr>
            <w:r w:rsidRPr="003248BA">
              <w:rPr>
                <w:sz w:val="22"/>
              </w:rPr>
              <w:t xml:space="preserve">Kia Toipoto </w:t>
            </w:r>
          </w:p>
          <w:p w14:paraId="12968CB6" w14:textId="28842207" w:rsidR="002D7960" w:rsidRPr="003248BA" w:rsidRDefault="002D7960" w:rsidP="007F6FDF">
            <w:pPr>
              <w:spacing w:after="0" w:line="240" w:lineRule="auto"/>
              <w:rPr>
                <w:b w:val="0"/>
                <w:bCs w:val="0"/>
                <w:sz w:val="22"/>
              </w:rPr>
            </w:pPr>
            <w:r w:rsidRPr="003248BA">
              <w:rPr>
                <w:sz w:val="22"/>
              </w:rPr>
              <w:t xml:space="preserve">Ngā Hua Tōkeke mō te Utu </w:t>
            </w:r>
          </w:p>
          <w:p w14:paraId="428B6EE2" w14:textId="77777777" w:rsidR="002D7960" w:rsidRPr="003248BA" w:rsidRDefault="002D7960" w:rsidP="007F6FDF">
            <w:pPr>
              <w:spacing w:after="0" w:line="240" w:lineRule="auto"/>
              <w:rPr>
                <w:b w:val="0"/>
                <w:bCs w:val="0"/>
                <w:sz w:val="22"/>
              </w:rPr>
            </w:pPr>
            <w:r w:rsidRPr="003248BA">
              <w:rPr>
                <w:b w:val="0"/>
                <w:bCs w:val="0"/>
                <w:sz w:val="22"/>
              </w:rPr>
              <w:t>Equitable pay outcomes</w:t>
            </w:r>
          </w:p>
          <w:p w14:paraId="7E41CEEA" w14:textId="77777777" w:rsidR="002D7960" w:rsidRPr="003248BA" w:rsidRDefault="002D7960" w:rsidP="007F6FDF">
            <w:pPr>
              <w:spacing w:after="0" w:line="240" w:lineRule="auto"/>
              <w:rPr>
                <w:sz w:val="22"/>
              </w:rPr>
            </w:pPr>
          </w:p>
          <w:p w14:paraId="5775333E" w14:textId="77777777" w:rsidR="002D7960" w:rsidRPr="003248BA" w:rsidRDefault="002D7960" w:rsidP="007F6FDF">
            <w:pPr>
              <w:spacing w:after="0" w:line="240" w:lineRule="auto"/>
              <w:rPr>
                <w:b w:val="0"/>
                <w:bCs w:val="0"/>
                <w:sz w:val="22"/>
              </w:rPr>
            </w:pPr>
            <w:r w:rsidRPr="003248BA">
              <w:rPr>
                <w:sz w:val="22"/>
              </w:rPr>
              <w:t xml:space="preserve">Papa Pounamu </w:t>
            </w:r>
          </w:p>
          <w:p w14:paraId="680CD995" w14:textId="5A50590D" w:rsidR="002D7960" w:rsidRPr="003248BA" w:rsidRDefault="002D7960" w:rsidP="007F6FDF">
            <w:pPr>
              <w:spacing w:after="0" w:line="240" w:lineRule="auto"/>
              <w:rPr>
                <w:sz w:val="22"/>
              </w:rPr>
            </w:pPr>
            <w:r w:rsidRPr="003248BA">
              <w:rPr>
                <w:color w:val="000000" w:themeColor="text1"/>
                <w:sz w:val="22"/>
              </w:rPr>
              <w:t xml:space="preserve">Te Urupare i te Mariu | </w:t>
            </w:r>
            <w:r w:rsidRPr="003248BA">
              <w:rPr>
                <w:b w:val="0"/>
                <w:bCs w:val="0"/>
                <w:color w:val="000000" w:themeColor="text1"/>
                <w:sz w:val="22"/>
              </w:rPr>
              <w:t>Addressing bias</w:t>
            </w:r>
          </w:p>
          <w:p w14:paraId="0D56946A" w14:textId="3A574F56" w:rsidR="002D7960" w:rsidRPr="003248BA" w:rsidRDefault="002D7960" w:rsidP="007F6FDF">
            <w:pPr>
              <w:spacing w:after="0" w:line="240" w:lineRule="auto"/>
              <w:rPr>
                <w:sz w:val="22"/>
              </w:rPr>
            </w:pPr>
          </w:p>
        </w:tc>
        <w:tc>
          <w:tcPr>
            <w:tcW w:w="3891" w:type="dxa"/>
          </w:tcPr>
          <w:p w14:paraId="0EEB3ECA" w14:textId="639C9C1C" w:rsidR="002D7960" w:rsidRPr="003248BA" w:rsidRDefault="002D7960" w:rsidP="007F6FDF">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sidRPr="003248BA">
              <w:rPr>
                <w:sz w:val="22"/>
              </w:rPr>
              <w:t xml:space="preserve">We use MSD starting salary policy and guidelines.  </w:t>
            </w:r>
          </w:p>
          <w:p w14:paraId="71D48E97" w14:textId="77777777" w:rsidR="002D7960" w:rsidRPr="003248BA" w:rsidRDefault="002D7960" w:rsidP="007F6FDF">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026F3470" w14:textId="1DF105DB" w:rsidR="002D7960" w:rsidRPr="003248BA" w:rsidRDefault="002D7960" w:rsidP="007F6FDF">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sidRPr="003248BA">
              <w:rPr>
                <w:sz w:val="22"/>
              </w:rPr>
              <w:t>Both the policy and guidelines are being updated in 2023, and Whaikaha has contributed to this work.</w:t>
            </w:r>
            <w:r w:rsidRPr="003248BA">
              <w:rPr>
                <w:sz w:val="22"/>
              </w:rPr>
              <w:br/>
            </w:r>
          </w:p>
          <w:p w14:paraId="7F3B70A5" w14:textId="77777777" w:rsidR="002D7960" w:rsidRPr="003248BA" w:rsidRDefault="002D7960" w:rsidP="007F6FDF">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sidRPr="003248BA">
              <w:rPr>
                <w:sz w:val="22"/>
              </w:rPr>
              <w:t>Our MSD shared services provide HR support and advice to leaders in relation to starting salaries.  In addition, Whaikaha has met with people leaders to support interpretation of current starting salary guidance and followed this up with a written brief to hiring managers.</w:t>
            </w:r>
          </w:p>
          <w:p w14:paraId="265D607B" w14:textId="77777777" w:rsidR="002D7960" w:rsidRPr="003248BA" w:rsidRDefault="002D7960" w:rsidP="007F6FDF">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4D8850C4" w14:textId="48F3F5F4" w:rsidR="002D7960" w:rsidRPr="003248BA" w:rsidRDefault="002D7960" w:rsidP="00051C48">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sidRPr="003248BA">
              <w:rPr>
                <w:color w:val="000000" w:themeColor="text1"/>
                <w:sz w:val="22"/>
              </w:rPr>
              <w:t>Whaikaha has some unique remuneration issues to work through given how it was established in 2022.</w:t>
            </w:r>
            <w:r w:rsidRPr="003248BA">
              <w:rPr>
                <w:sz w:val="22"/>
              </w:rPr>
              <w:t xml:space="preserve"> </w:t>
            </w:r>
          </w:p>
        </w:tc>
        <w:tc>
          <w:tcPr>
            <w:tcW w:w="3260" w:type="dxa"/>
          </w:tcPr>
          <w:p w14:paraId="6623903D" w14:textId="5703251C" w:rsidR="002D7960" w:rsidRPr="003248BA" w:rsidRDefault="002D7960" w:rsidP="007F6FDF">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sidRPr="003248BA">
              <w:rPr>
                <w:sz w:val="22"/>
              </w:rPr>
              <w:t xml:space="preserve">Whaikaha will </w:t>
            </w:r>
            <w:r w:rsidRPr="003248BA">
              <w:rPr>
                <w:b/>
                <w:bCs/>
                <w:sz w:val="22"/>
              </w:rPr>
              <w:t>implement the updated starting salary policy and guidelines</w:t>
            </w:r>
            <w:r w:rsidRPr="003248BA">
              <w:rPr>
                <w:sz w:val="22"/>
              </w:rPr>
              <w:t>, including upskilling hiring managers.</w:t>
            </w:r>
          </w:p>
          <w:p w14:paraId="7D61745C" w14:textId="77777777" w:rsidR="002D7960" w:rsidRPr="003248BA" w:rsidRDefault="002D7960" w:rsidP="007F6FDF">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018F5A21" w14:textId="1ECDC6F0" w:rsidR="002D7960" w:rsidRPr="003248BA" w:rsidRDefault="002D7960" w:rsidP="007F6FDF">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sidRPr="003248BA">
              <w:rPr>
                <w:color w:val="000000" w:themeColor="text1"/>
                <w:sz w:val="22"/>
              </w:rPr>
              <w:t xml:space="preserve">A working group (including employees and the PSA) will </w:t>
            </w:r>
            <w:r w:rsidRPr="003248BA">
              <w:rPr>
                <w:b/>
                <w:bCs/>
                <w:color w:val="000000" w:themeColor="text1"/>
                <w:sz w:val="22"/>
              </w:rPr>
              <w:t>consider how to create a remuneration framework for Whaikaha.</w:t>
            </w:r>
            <w:r w:rsidRPr="003248BA">
              <w:rPr>
                <w:color w:val="000000" w:themeColor="text1"/>
                <w:sz w:val="22"/>
              </w:rPr>
              <w:t xml:space="preserve">  This work is complex and may take up to 24 months to complete and fully implement through bargaining etc.  Fairness and equity will be key factors in establishing the framework.</w:t>
            </w:r>
          </w:p>
        </w:tc>
        <w:tc>
          <w:tcPr>
            <w:tcW w:w="4111" w:type="dxa"/>
          </w:tcPr>
          <w:p w14:paraId="64B25AD0" w14:textId="5B24C7BE" w:rsidR="002D7960" w:rsidRPr="003248BA" w:rsidRDefault="002D7960" w:rsidP="007F6FDF">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sidRPr="003248BA">
              <w:rPr>
                <w:sz w:val="22"/>
              </w:rPr>
              <w:t>Our 2024 pay gap analysis tells us that there are no systemic issues in our starting salary practices.</w:t>
            </w:r>
          </w:p>
          <w:p w14:paraId="2952D84C" w14:textId="77777777" w:rsidR="002D7960" w:rsidRPr="003248BA" w:rsidRDefault="002D7960" w:rsidP="007F6FDF">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6A40A350" w14:textId="405716FB" w:rsidR="002D7960" w:rsidRPr="003248BA" w:rsidRDefault="002D7960" w:rsidP="007F6FDF">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sidRPr="003248BA">
              <w:rPr>
                <w:sz w:val="22"/>
              </w:rPr>
              <w:t>Made progress towards understanding our pay gaps and seek to address any unexplained pay gaps.</w:t>
            </w:r>
          </w:p>
          <w:p w14:paraId="73815F2E" w14:textId="77777777" w:rsidR="002D7960" w:rsidRPr="003248BA" w:rsidRDefault="002D7960" w:rsidP="007F6FDF">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tc>
      </w:tr>
    </w:tbl>
    <w:p w14:paraId="3CB25D4D" w14:textId="77777777" w:rsidR="0042113D" w:rsidRDefault="0042113D">
      <w:r>
        <w:br w:type="page"/>
      </w:r>
    </w:p>
    <w:tbl>
      <w:tblPr>
        <w:tblStyle w:val="GridTable1Light-Accent1"/>
        <w:tblW w:w="15451" w:type="dxa"/>
        <w:tblLayout w:type="fixed"/>
        <w:tblLook w:val="04A0" w:firstRow="1" w:lastRow="0" w:firstColumn="1" w:lastColumn="0" w:noHBand="0" w:noVBand="1"/>
      </w:tblPr>
      <w:tblGrid>
        <w:gridCol w:w="3906"/>
        <w:gridCol w:w="4032"/>
        <w:gridCol w:w="3260"/>
        <w:gridCol w:w="4253"/>
      </w:tblGrid>
      <w:tr w:rsidR="007F6FDF" w:rsidRPr="003248BA" w14:paraId="7C4E2393" w14:textId="77777777" w:rsidTr="007D47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6" w:type="dxa"/>
          </w:tcPr>
          <w:p w14:paraId="583D32B2" w14:textId="24ADDADF" w:rsidR="007F6FDF" w:rsidRPr="003248BA" w:rsidRDefault="006A17A9" w:rsidP="007F6FDF">
            <w:pPr>
              <w:spacing w:after="0" w:line="240" w:lineRule="auto"/>
              <w:rPr>
                <w:sz w:val="22"/>
              </w:rPr>
            </w:pPr>
            <w:r w:rsidRPr="003248BA">
              <w:rPr>
                <w:sz w:val="22"/>
              </w:rPr>
              <w:lastRenderedPageBreak/>
              <w:br w:type="page"/>
            </w:r>
            <w:r w:rsidR="00504163" w:rsidRPr="003248BA">
              <w:rPr>
                <w:sz w:val="22"/>
              </w:rPr>
              <w:t>F</w:t>
            </w:r>
            <w:r w:rsidR="007F6FDF" w:rsidRPr="003248BA">
              <w:rPr>
                <w:sz w:val="22"/>
              </w:rPr>
              <w:t>ocus areas</w:t>
            </w:r>
          </w:p>
        </w:tc>
        <w:tc>
          <w:tcPr>
            <w:tcW w:w="4032" w:type="dxa"/>
          </w:tcPr>
          <w:p w14:paraId="3ECECD20" w14:textId="4B84802F" w:rsidR="007F6FDF" w:rsidRPr="003248BA" w:rsidRDefault="007F6FDF" w:rsidP="007F6FDF">
            <w:pPr>
              <w:spacing w:after="0" w:line="240" w:lineRule="auto"/>
              <w:cnfStyle w:val="100000000000" w:firstRow="1" w:lastRow="0" w:firstColumn="0" w:lastColumn="0" w:oddVBand="0" w:evenVBand="0" w:oddHBand="0" w:evenHBand="0" w:firstRowFirstColumn="0" w:firstRowLastColumn="0" w:lastRowFirstColumn="0" w:lastRowLastColumn="0"/>
              <w:rPr>
                <w:sz w:val="22"/>
              </w:rPr>
            </w:pPr>
            <w:r w:rsidRPr="003248BA">
              <w:rPr>
                <w:sz w:val="22"/>
              </w:rPr>
              <w:t>Current stat</w:t>
            </w:r>
            <w:r w:rsidR="00AF4695" w:rsidRPr="003248BA">
              <w:rPr>
                <w:sz w:val="22"/>
              </w:rPr>
              <w:t>e</w:t>
            </w:r>
          </w:p>
        </w:tc>
        <w:tc>
          <w:tcPr>
            <w:tcW w:w="3260" w:type="dxa"/>
          </w:tcPr>
          <w:p w14:paraId="1EA02523" w14:textId="4837BF2E" w:rsidR="007F6FDF" w:rsidRPr="003248BA" w:rsidRDefault="007F6FDF" w:rsidP="007F6FDF">
            <w:pPr>
              <w:spacing w:after="0" w:line="240" w:lineRule="auto"/>
              <w:cnfStyle w:val="100000000000" w:firstRow="1" w:lastRow="0" w:firstColumn="0" w:lastColumn="0" w:oddVBand="0" w:evenVBand="0" w:oddHBand="0" w:evenHBand="0" w:firstRowFirstColumn="0" w:firstRowLastColumn="0" w:lastRowFirstColumn="0" w:lastRowLastColumn="0"/>
              <w:rPr>
                <w:sz w:val="22"/>
              </w:rPr>
            </w:pPr>
            <w:r w:rsidRPr="003248BA">
              <w:rPr>
                <w:sz w:val="22"/>
              </w:rPr>
              <w:t>Planned actions 2024</w:t>
            </w:r>
          </w:p>
        </w:tc>
        <w:tc>
          <w:tcPr>
            <w:tcW w:w="4253" w:type="dxa"/>
          </w:tcPr>
          <w:p w14:paraId="00BD6166" w14:textId="181B110D" w:rsidR="007F6FDF" w:rsidRPr="003248BA" w:rsidRDefault="005A5C5C" w:rsidP="007F6FDF">
            <w:pPr>
              <w:spacing w:after="0" w:line="240" w:lineRule="auto"/>
              <w:cnfStyle w:val="100000000000" w:firstRow="1" w:lastRow="0" w:firstColumn="0" w:lastColumn="0" w:oddVBand="0" w:evenVBand="0" w:oddHBand="0" w:evenHBand="0" w:firstRowFirstColumn="0" w:firstRowLastColumn="0" w:lastRowFirstColumn="0" w:lastRowLastColumn="0"/>
              <w:rPr>
                <w:sz w:val="22"/>
              </w:rPr>
            </w:pPr>
            <w:r w:rsidRPr="003248BA">
              <w:rPr>
                <w:sz w:val="22"/>
              </w:rPr>
              <w:t xml:space="preserve">Success </w:t>
            </w:r>
            <w:r w:rsidR="007F6FDF" w:rsidRPr="003248BA">
              <w:rPr>
                <w:sz w:val="22"/>
              </w:rPr>
              <w:t>in 2024</w:t>
            </w:r>
          </w:p>
        </w:tc>
      </w:tr>
      <w:tr w:rsidR="00051C48" w:rsidRPr="003248BA" w14:paraId="144B54D1" w14:textId="77777777" w:rsidTr="007A6A2D">
        <w:trPr>
          <w:trHeight w:val="8459"/>
        </w:trPr>
        <w:tc>
          <w:tcPr>
            <w:cnfStyle w:val="001000000000" w:firstRow="0" w:lastRow="0" w:firstColumn="1" w:lastColumn="0" w:oddVBand="0" w:evenVBand="0" w:oddHBand="0" w:evenHBand="0" w:firstRowFirstColumn="0" w:firstRowLastColumn="0" w:lastRowFirstColumn="0" w:lastRowLastColumn="0"/>
            <w:tcW w:w="3906" w:type="dxa"/>
          </w:tcPr>
          <w:p w14:paraId="754C83BB" w14:textId="50CF9032" w:rsidR="00051C48" w:rsidRPr="003248BA" w:rsidRDefault="00051C48" w:rsidP="00B129F1">
            <w:pPr>
              <w:spacing w:after="0" w:line="240" w:lineRule="auto"/>
              <w:rPr>
                <w:sz w:val="22"/>
              </w:rPr>
            </w:pPr>
            <w:r w:rsidRPr="003248BA">
              <w:rPr>
                <w:sz w:val="22"/>
              </w:rPr>
              <w:br w:type="page"/>
              <w:t xml:space="preserve">Kia Toipoto </w:t>
            </w:r>
          </w:p>
          <w:p w14:paraId="13EAE2C5" w14:textId="523FD147" w:rsidR="00051C48" w:rsidRPr="003248BA" w:rsidRDefault="00051C48" w:rsidP="00B129F1">
            <w:pPr>
              <w:spacing w:after="0" w:line="240" w:lineRule="auto"/>
              <w:rPr>
                <w:sz w:val="22"/>
              </w:rPr>
            </w:pPr>
            <w:r w:rsidRPr="003248BA">
              <w:rPr>
                <w:sz w:val="22"/>
              </w:rPr>
              <w:t xml:space="preserve">Te Whakawhanaketanga </w:t>
            </w:r>
          </w:p>
          <w:p w14:paraId="350A57B0" w14:textId="77777777" w:rsidR="00051C48" w:rsidRPr="003248BA" w:rsidRDefault="00051C48" w:rsidP="00B129F1">
            <w:pPr>
              <w:spacing w:after="0" w:line="240" w:lineRule="auto"/>
              <w:rPr>
                <w:sz w:val="22"/>
              </w:rPr>
            </w:pPr>
            <w:r w:rsidRPr="003248BA">
              <w:rPr>
                <w:sz w:val="22"/>
              </w:rPr>
              <w:t>i te Aramahi</w:t>
            </w:r>
          </w:p>
          <w:p w14:paraId="68D2D6A6" w14:textId="41106D43" w:rsidR="00051C48" w:rsidRPr="003248BA" w:rsidRDefault="00051C48" w:rsidP="00B129F1">
            <w:pPr>
              <w:spacing w:after="0" w:line="240" w:lineRule="auto"/>
              <w:rPr>
                <w:b w:val="0"/>
                <w:bCs w:val="0"/>
                <w:sz w:val="22"/>
              </w:rPr>
            </w:pPr>
            <w:r w:rsidRPr="003248BA">
              <w:rPr>
                <w:b w:val="0"/>
                <w:bCs w:val="0"/>
                <w:sz w:val="22"/>
              </w:rPr>
              <w:t xml:space="preserve">Effective career &amp; leadership </w:t>
            </w:r>
          </w:p>
          <w:p w14:paraId="519871AD" w14:textId="1A858811" w:rsidR="00051C48" w:rsidRPr="003248BA" w:rsidRDefault="00051C48" w:rsidP="00B129F1">
            <w:pPr>
              <w:spacing w:after="0" w:line="240" w:lineRule="auto"/>
              <w:rPr>
                <w:b w:val="0"/>
                <w:bCs w:val="0"/>
                <w:sz w:val="22"/>
              </w:rPr>
            </w:pPr>
            <w:r w:rsidRPr="003248BA">
              <w:rPr>
                <w:b w:val="0"/>
                <w:bCs w:val="0"/>
                <w:sz w:val="22"/>
              </w:rPr>
              <w:t>development</w:t>
            </w:r>
          </w:p>
          <w:p w14:paraId="68393CAE" w14:textId="77777777" w:rsidR="00051C48" w:rsidRPr="003248BA" w:rsidRDefault="00051C48" w:rsidP="00B129F1">
            <w:pPr>
              <w:spacing w:after="0" w:line="240" w:lineRule="auto"/>
              <w:rPr>
                <w:sz w:val="22"/>
              </w:rPr>
            </w:pPr>
          </w:p>
          <w:p w14:paraId="39FAB4FC" w14:textId="77777777" w:rsidR="00051C48" w:rsidRPr="003248BA" w:rsidRDefault="00051C48" w:rsidP="00B129F1">
            <w:pPr>
              <w:spacing w:after="0" w:line="240" w:lineRule="auto"/>
              <w:rPr>
                <w:sz w:val="22"/>
              </w:rPr>
            </w:pPr>
            <w:r w:rsidRPr="003248BA">
              <w:rPr>
                <w:sz w:val="22"/>
              </w:rPr>
              <w:t xml:space="preserve">Papa Pounamu </w:t>
            </w:r>
          </w:p>
          <w:p w14:paraId="2E3EA410" w14:textId="7135DA0A" w:rsidR="00051C48" w:rsidRPr="003248BA" w:rsidRDefault="00051C48" w:rsidP="00B129F1">
            <w:pPr>
              <w:spacing w:after="0" w:line="240" w:lineRule="auto"/>
              <w:rPr>
                <w:sz w:val="22"/>
              </w:rPr>
            </w:pPr>
            <w:r w:rsidRPr="003248BA">
              <w:rPr>
                <w:sz w:val="22"/>
              </w:rPr>
              <w:t xml:space="preserve">Te Urupare i te Mariu | </w:t>
            </w:r>
            <w:r w:rsidRPr="003248BA">
              <w:rPr>
                <w:b w:val="0"/>
                <w:bCs w:val="0"/>
                <w:sz w:val="22"/>
              </w:rPr>
              <w:t>Addressing bias</w:t>
            </w:r>
          </w:p>
          <w:p w14:paraId="09C32FF2" w14:textId="77777777" w:rsidR="00051C48" w:rsidRPr="003248BA" w:rsidRDefault="00051C48" w:rsidP="00B129F1">
            <w:pPr>
              <w:spacing w:after="0" w:line="240" w:lineRule="auto"/>
              <w:rPr>
                <w:sz w:val="22"/>
              </w:rPr>
            </w:pPr>
          </w:p>
          <w:p w14:paraId="3E39160C" w14:textId="77777777" w:rsidR="00051C48" w:rsidRPr="003248BA" w:rsidRDefault="00051C48" w:rsidP="00D105AE">
            <w:pPr>
              <w:spacing w:after="0" w:line="240" w:lineRule="auto"/>
              <w:rPr>
                <w:sz w:val="22"/>
              </w:rPr>
            </w:pPr>
            <w:r w:rsidRPr="003248BA">
              <w:rPr>
                <w:sz w:val="22"/>
              </w:rPr>
              <w:t>Papa Pounamu</w:t>
            </w:r>
          </w:p>
          <w:p w14:paraId="4CA7035E" w14:textId="2F0FAF97" w:rsidR="00051C48" w:rsidRPr="003248BA" w:rsidRDefault="00051C48" w:rsidP="00D105AE">
            <w:pPr>
              <w:spacing w:after="0" w:line="240" w:lineRule="auto"/>
              <w:rPr>
                <w:sz w:val="22"/>
              </w:rPr>
            </w:pPr>
            <w:r w:rsidRPr="003248BA">
              <w:rPr>
                <w:sz w:val="22"/>
              </w:rPr>
              <w:t xml:space="preserve">Te whakawhanaungatanga | </w:t>
            </w:r>
            <w:r w:rsidRPr="003248BA">
              <w:rPr>
                <w:b w:val="0"/>
                <w:bCs w:val="0"/>
                <w:sz w:val="22"/>
              </w:rPr>
              <w:t>Building relationships</w:t>
            </w:r>
          </w:p>
          <w:p w14:paraId="4689C6DF" w14:textId="77777777" w:rsidR="00051C48" w:rsidRPr="003248BA" w:rsidRDefault="00051C48" w:rsidP="00D105AE">
            <w:pPr>
              <w:spacing w:after="0" w:line="240" w:lineRule="auto"/>
              <w:rPr>
                <w:sz w:val="22"/>
              </w:rPr>
            </w:pPr>
          </w:p>
          <w:p w14:paraId="0425CE39" w14:textId="59C3E73D" w:rsidR="00051C48" w:rsidRPr="003248BA" w:rsidRDefault="00051C48" w:rsidP="00D105AE">
            <w:pPr>
              <w:spacing w:after="0" w:line="240" w:lineRule="auto"/>
              <w:rPr>
                <w:sz w:val="22"/>
              </w:rPr>
            </w:pPr>
            <w:r w:rsidRPr="003248BA">
              <w:rPr>
                <w:sz w:val="22"/>
              </w:rPr>
              <w:t>Papa Pounamu</w:t>
            </w:r>
          </w:p>
          <w:p w14:paraId="2DC1D79C" w14:textId="00793B24" w:rsidR="00051C48" w:rsidRPr="003248BA" w:rsidRDefault="00051C48" w:rsidP="00D105AE">
            <w:pPr>
              <w:spacing w:after="0" w:line="240" w:lineRule="auto"/>
              <w:rPr>
                <w:sz w:val="22"/>
              </w:rPr>
            </w:pPr>
            <w:r w:rsidRPr="003248BA">
              <w:rPr>
                <w:sz w:val="22"/>
              </w:rPr>
              <w:t xml:space="preserve">Hautūtanga Ngākau Tuwhera | </w:t>
            </w:r>
            <w:r w:rsidRPr="003248BA">
              <w:rPr>
                <w:b w:val="0"/>
                <w:bCs w:val="0"/>
                <w:sz w:val="22"/>
              </w:rPr>
              <w:t>Inclusive leadership</w:t>
            </w:r>
          </w:p>
          <w:p w14:paraId="25182318" w14:textId="77777777" w:rsidR="00051C48" w:rsidRPr="003248BA" w:rsidRDefault="00051C48" w:rsidP="00D105AE">
            <w:pPr>
              <w:spacing w:after="0" w:line="240" w:lineRule="auto"/>
              <w:rPr>
                <w:sz w:val="22"/>
              </w:rPr>
            </w:pPr>
          </w:p>
          <w:p w14:paraId="7DB009CF" w14:textId="3DDE157A" w:rsidR="00051C48" w:rsidRPr="003248BA" w:rsidRDefault="00051C48" w:rsidP="00D105AE">
            <w:pPr>
              <w:spacing w:after="0" w:line="240" w:lineRule="auto"/>
              <w:rPr>
                <w:sz w:val="22"/>
              </w:rPr>
            </w:pPr>
            <w:r w:rsidRPr="003248BA">
              <w:rPr>
                <w:sz w:val="22"/>
              </w:rPr>
              <w:t>Papa Pounamu</w:t>
            </w:r>
          </w:p>
          <w:p w14:paraId="6B9C351E" w14:textId="0BEAC975" w:rsidR="00051C48" w:rsidRPr="003248BA" w:rsidRDefault="00051C48" w:rsidP="00D105AE">
            <w:pPr>
              <w:spacing w:after="0" w:line="240" w:lineRule="auto"/>
              <w:rPr>
                <w:sz w:val="22"/>
              </w:rPr>
            </w:pPr>
            <w:r w:rsidRPr="003248BA">
              <w:rPr>
                <w:sz w:val="22"/>
              </w:rPr>
              <w:t xml:space="preserve">Ngā tūhononga e kōkiritia ana e ngā kaimahi | </w:t>
            </w:r>
            <w:r w:rsidRPr="003248BA">
              <w:rPr>
                <w:b w:val="0"/>
                <w:bCs w:val="0"/>
                <w:sz w:val="22"/>
              </w:rPr>
              <w:t>Employee-led networks</w:t>
            </w:r>
          </w:p>
          <w:p w14:paraId="245A5DFA" w14:textId="686E3425" w:rsidR="00051C48" w:rsidRPr="003248BA" w:rsidRDefault="00051C48" w:rsidP="00B129F1">
            <w:pPr>
              <w:spacing w:after="0" w:line="240" w:lineRule="auto"/>
              <w:rPr>
                <w:sz w:val="22"/>
              </w:rPr>
            </w:pPr>
          </w:p>
          <w:p w14:paraId="736AC2C2" w14:textId="522ADE21" w:rsidR="00051C48" w:rsidRPr="003248BA" w:rsidRDefault="00051C48" w:rsidP="00504163">
            <w:pPr>
              <w:spacing w:after="0" w:line="240" w:lineRule="auto"/>
              <w:rPr>
                <w:sz w:val="22"/>
              </w:rPr>
            </w:pPr>
          </w:p>
        </w:tc>
        <w:tc>
          <w:tcPr>
            <w:tcW w:w="4032" w:type="dxa"/>
          </w:tcPr>
          <w:p w14:paraId="747C3663" w14:textId="0EF6547D" w:rsidR="00051C48" w:rsidRPr="003248BA" w:rsidRDefault="00051C48" w:rsidP="00B129F1">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sidRPr="003248BA">
              <w:rPr>
                <w:sz w:val="22"/>
              </w:rPr>
              <w:t>To establish inclusive career pathways we need to set a solid foundation, including aligned and accessible position descriptions.  This work is underway.</w:t>
            </w:r>
          </w:p>
          <w:p w14:paraId="09894519" w14:textId="77777777" w:rsidR="00051C48" w:rsidRPr="003248BA" w:rsidRDefault="00051C48" w:rsidP="00B129F1">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6A634A75" w14:textId="2BE4525F" w:rsidR="00051C48" w:rsidRPr="003248BA" w:rsidRDefault="00051C48" w:rsidP="00B129F1">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sidRPr="003248BA">
              <w:rPr>
                <w:sz w:val="22"/>
              </w:rPr>
              <w:t>We have updated other aspects of our recruitment approach to ensure it is as accessible as possible.</w:t>
            </w:r>
          </w:p>
          <w:p w14:paraId="2B0ABC9D" w14:textId="77777777" w:rsidR="00051C48" w:rsidRPr="003248BA" w:rsidRDefault="00051C48" w:rsidP="00B129F1">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5A071D3C" w14:textId="055C0FCD" w:rsidR="00051C48" w:rsidRPr="003248BA" w:rsidRDefault="00051C48" w:rsidP="00B129F1">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sidRPr="003248BA">
              <w:rPr>
                <w:sz w:val="22"/>
              </w:rPr>
              <w:t>We are actively supporting Development Boards – both to help our leaders build their relationships across the public service, and to encourage inclusive leadership of the public service.</w:t>
            </w:r>
          </w:p>
          <w:p w14:paraId="09489074" w14:textId="77777777" w:rsidR="00051C48" w:rsidRPr="003248BA" w:rsidRDefault="00051C48" w:rsidP="00B129F1">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61BE7500" w14:textId="79218679" w:rsidR="00051C48" w:rsidRPr="003248BA" w:rsidRDefault="00051C48" w:rsidP="0097106E">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sidRPr="003248BA">
              <w:rPr>
                <w:sz w:val="22"/>
              </w:rPr>
              <w:t xml:space="preserve">As a new Ministry, we are encouraging our people to establish employee-led networks.  We will identify ways to support our diverse employee communities to achieve their aspirations through kōrero with these networks.  </w:t>
            </w:r>
          </w:p>
        </w:tc>
        <w:tc>
          <w:tcPr>
            <w:tcW w:w="3260" w:type="dxa"/>
          </w:tcPr>
          <w:p w14:paraId="374FCE21" w14:textId="389A91BD" w:rsidR="00051C48" w:rsidRPr="003248BA" w:rsidRDefault="00051C48" w:rsidP="00B129F1">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sidRPr="003248BA">
              <w:rPr>
                <w:b/>
                <w:bCs/>
                <w:sz w:val="22"/>
              </w:rPr>
              <w:t>Refine our recruitment approach</w:t>
            </w:r>
            <w:r w:rsidRPr="003248BA">
              <w:rPr>
                <w:sz w:val="22"/>
              </w:rPr>
              <w:t xml:space="preserve"> to ensure it is accessible and inclusive.</w:t>
            </w:r>
          </w:p>
          <w:p w14:paraId="1DE62650" w14:textId="77777777" w:rsidR="00051C48" w:rsidRPr="003248BA" w:rsidRDefault="00051C48" w:rsidP="00B129F1">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7E030D13" w14:textId="23A74E1A" w:rsidR="00051C48" w:rsidRPr="003248BA" w:rsidRDefault="00051C48" w:rsidP="00B129F1">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sidRPr="003248BA">
              <w:rPr>
                <w:b/>
                <w:bCs/>
                <w:sz w:val="22"/>
              </w:rPr>
              <w:t>Set the foundations for career pathways.</w:t>
            </w:r>
          </w:p>
          <w:p w14:paraId="2D744E14" w14:textId="77777777" w:rsidR="00051C48" w:rsidRPr="003248BA" w:rsidRDefault="00051C48" w:rsidP="00B129F1">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401F0340" w14:textId="646BF0B8" w:rsidR="00051C48" w:rsidRPr="003248BA" w:rsidRDefault="00051C48" w:rsidP="00B129F1">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sidRPr="003248BA">
              <w:rPr>
                <w:sz w:val="22"/>
              </w:rPr>
              <w:t xml:space="preserve">Support disabled leaders to </w:t>
            </w:r>
            <w:r w:rsidRPr="003248BA">
              <w:rPr>
                <w:b/>
                <w:bCs/>
                <w:sz w:val="22"/>
              </w:rPr>
              <w:t>participate in Development Board initiatives.</w:t>
            </w:r>
          </w:p>
          <w:p w14:paraId="40E6F387" w14:textId="77777777" w:rsidR="00051C48" w:rsidRPr="003248BA" w:rsidRDefault="00051C48" w:rsidP="00B129F1">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629B69D3" w14:textId="0543EBCD" w:rsidR="00051C48" w:rsidRPr="003248BA" w:rsidRDefault="00051C48" w:rsidP="00B129F1">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sidRPr="003248BA">
              <w:rPr>
                <w:sz w:val="22"/>
              </w:rPr>
              <w:t xml:space="preserve">Continue to </w:t>
            </w:r>
            <w:r w:rsidRPr="003248BA">
              <w:rPr>
                <w:b/>
                <w:bCs/>
                <w:sz w:val="22"/>
              </w:rPr>
              <w:t>support the establishment of employee-led networks.</w:t>
            </w:r>
            <w:r w:rsidRPr="003248BA">
              <w:rPr>
                <w:sz w:val="22"/>
              </w:rPr>
              <w:t xml:space="preserve"> </w:t>
            </w:r>
          </w:p>
        </w:tc>
        <w:tc>
          <w:tcPr>
            <w:tcW w:w="4253" w:type="dxa"/>
          </w:tcPr>
          <w:p w14:paraId="28A4123A" w14:textId="77777777" w:rsidR="00051C48" w:rsidRPr="003248BA" w:rsidRDefault="00051C48" w:rsidP="00B129F1">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sidRPr="003248BA">
              <w:rPr>
                <w:sz w:val="22"/>
              </w:rPr>
              <w:t>We have supported a number of employee-led networks to establish and flourish.</w:t>
            </w:r>
          </w:p>
          <w:p w14:paraId="180ED4B2" w14:textId="77777777" w:rsidR="00051C48" w:rsidRPr="003248BA" w:rsidRDefault="00051C48" w:rsidP="00B129F1">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5B0E2E69" w14:textId="77777777" w:rsidR="00051C48" w:rsidRPr="003248BA" w:rsidRDefault="00051C48" w:rsidP="00B129F1">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sidRPr="003248BA">
              <w:rPr>
                <w:sz w:val="22"/>
              </w:rPr>
              <w:t>We understand systemic barriers to career progression.</w:t>
            </w:r>
          </w:p>
          <w:p w14:paraId="7CE17C29" w14:textId="77777777" w:rsidR="00051C48" w:rsidRPr="003248BA" w:rsidRDefault="00051C48" w:rsidP="00B129F1">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7F37A1E9" w14:textId="64889D55" w:rsidR="00051C48" w:rsidRPr="003248BA" w:rsidRDefault="00051C48" w:rsidP="00B129F1">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sidRPr="003248BA">
              <w:rPr>
                <w:sz w:val="22"/>
              </w:rPr>
              <w:t>We sponsor and support disabled leadership development</w:t>
            </w:r>
            <w:r w:rsidR="001A5284">
              <w:rPr>
                <w:sz w:val="22"/>
              </w:rPr>
              <w:t>.</w:t>
            </w:r>
          </w:p>
        </w:tc>
      </w:tr>
    </w:tbl>
    <w:p w14:paraId="607B333A" w14:textId="77777777" w:rsidR="0057035E" w:rsidRDefault="0057035E"/>
    <w:p w14:paraId="6B16D8D1" w14:textId="77777777" w:rsidR="0057035E" w:rsidRDefault="0057035E"/>
    <w:p w14:paraId="270FF923" w14:textId="77777777" w:rsidR="0057035E" w:rsidRDefault="0057035E"/>
    <w:p w14:paraId="598561B8" w14:textId="77777777" w:rsidR="0057035E" w:rsidRDefault="0057035E"/>
    <w:tbl>
      <w:tblPr>
        <w:tblStyle w:val="GridTable1Light-Accent1"/>
        <w:tblW w:w="15451" w:type="dxa"/>
        <w:tblLayout w:type="fixed"/>
        <w:tblLook w:val="04A0" w:firstRow="1" w:lastRow="0" w:firstColumn="1" w:lastColumn="0" w:noHBand="0" w:noVBand="1"/>
      </w:tblPr>
      <w:tblGrid>
        <w:gridCol w:w="3905"/>
        <w:gridCol w:w="4026"/>
        <w:gridCol w:w="3264"/>
        <w:gridCol w:w="4256"/>
      </w:tblGrid>
      <w:tr w:rsidR="0057035E" w:rsidRPr="003248BA" w14:paraId="24BE0C52" w14:textId="77777777" w:rsidTr="007A56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5" w:type="dxa"/>
          </w:tcPr>
          <w:p w14:paraId="389918C6" w14:textId="77777777" w:rsidR="0057035E" w:rsidRPr="003248BA" w:rsidRDefault="0057035E" w:rsidP="001903F1">
            <w:pPr>
              <w:spacing w:after="0" w:line="240" w:lineRule="auto"/>
              <w:rPr>
                <w:sz w:val="22"/>
              </w:rPr>
            </w:pPr>
            <w:r w:rsidRPr="003248BA">
              <w:rPr>
                <w:sz w:val="22"/>
              </w:rPr>
              <w:lastRenderedPageBreak/>
              <w:br w:type="page"/>
              <w:t>Focus areas</w:t>
            </w:r>
          </w:p>
        </w:tc>
        <w:tc>
          <w:tcPr>
            <w:tcW w:w="4026" w:type="dxa"/>
          </w:tcPr>
          <w:p w14:paraId="6458451C" w14:textId="77777777" w:rsidR="0057035E" w:rsidRPr="003248BA" w:rsidRDefault="0057035E" w:rsidP="001903F1">
            <w:pPr>
              <w:spacing w:after="0" w:line="240" w:lineRule="auto"/>
              <w:cnfStyle w:val="100000000000" w:firstRow="1" w:lastRow="0" w:firstColumn="0" w:lastColumn="0" w:oddVBand="0" w:evenVBand="0" w:oddHBand="0" w:evenHBand="0" w:firstRowFirstColumn="0" w:firstRowLastColumn="0" w:lastRowFirstColumn="0" w:lastRowLastColumn="0"/>
              <w:rPr>
                <w:sz w:val="22"/>
              </w:rPr>
            </w:pPr>
            <w:r w:rsidRPr="003248BA">
              <w:rPr>
                <w:sz w:val="22"/>
              </w:rPr>
              <w:t>Current state</w:t>
            </w:r>
          </w:p>
        </w:tc>
        <w:tc>
          <w:tcPr>
            <w:tcW w:w="3264" w:type="dxa"/>
          </w:tcPr>
          <w:p w14:paraId="29603391" w14:textId="77777777" w:rsidR="0057035E" w:rsidRPr="003248BA" w:rsidRDefault="0057035E" w:rsidP="001903F1">
            <w:pPr>
              <w:spacing w:after="0" w:line="240" w:lineRule="auto"/>
              <w:cnfStyle w:val="100000000000" w:firstRow="1" w:lastRow="0" w:firstColumn="0" w:lastColumn="0" w:oddVBand="0" w:evenVBand="0" w:oddHBand="0" w:evenHBand="0" w:firstRowFirstColumn="0" w:firstRowLastColumn="0" w:lastRowFirstColumn="0" w:lastRowLastColumn="0"/>
              <w:rPr>
                <w:sz w:val="22"/>
              </w:rPr>
            </w:pPr>
            <w:r w:rsidRPr="003248BA">
              <w:rPr>
                <w:sz w:val="22"/>
              </w:rPr>
              <w:t>Planned actions 2024</w:t>
            </w:r>
          </w:p>
        </w:tc>
        <w:tc>
          <w:tcPr>
            <w:tcW w:w="4256" w:type="dxa"/>
          </w:tcPr>
          <w:p w14:paraId="6AA706D5" w14:textId="77777777" w:rsidR="0057035E" w:rsidRPr="003248BA" w:rsidRDefault="0057035E" w:rsidP="001903F1">
            <w:pPr>
              <w:spacing w:after="0" w:line="240" w:lineRule="auto"/>
              <w:cnfStyle w:val="100000000000" w:firstRow="1" w:lastRow="0" w:firstColumn="0" w:lastColumn="0" w:oddVBand="0" w:evenVBand="0" w:oddHBand="0" w:evenHBand="0" w:firstRowFirstColumn="0" w:firstRowLastColumn="0" w:lastRowFirstColumn="0" w:lastRowLastColumn="0"/>
              <w:rPr>
                <w:sz w:val="22"/>
              </w:rPr>
            </w:pPr>
            <w:r w:rsidRPr="003248BA">
              <w:rPr>
                <w:sz w:val="22"/>
              </w:rPr>
              <w:t>Success in 2024</w:t>
            </w:r>
          </w:p>
        </w:tc>
      </w:tr>
      <w:tr w:rsidR="0057035E" w:rsidRPr="003248BA" w14:paraId="21585DCB" w14:textId="77777777" w:rsidTr="007A5612">
        <w:trPr>
          <w:trHeight w:val="8459"/>
        </w:trPr>
        <w:tc>
          <w:tcPr>
            <w:cnfStyle w:val="001000000000" w:firstRow="0" w:lastRow="0" w:firstColumn="1" w:lastColumn="0" w:oddVBand="0" w:evenVBand="0" w:oddHBand="0" w:evenHBand="0" w:firstRowFirstColumn="0" w:firstRowLastColumn="0" w:lastRowFirstColumn="0" w:lastRowLastColumn="0"/>
            <w:tcW w:w="3905" w:type="dxa"/>
          </w:tcPr>
          <w:p w14:paraId="0C349C6F" w14:textId="77777777" w:rsidR="0057035E" w:rsidRPr="003248BA" w:rsidRDefault="0057035E" w:rsidP="0057035E">
            <w:pPr>
              <w:spacing w:after="0" w:line="240" w:lineRule="auto"/>
              <w:rPr>
                <w:b w:val="0"/>
                <w:bCs w:val="0"/>
                <w:sz w:val="22"/>
              </w:rPr>
            </w:pPr>
            <w:r w:rsidRPr="003248BA">
              <w:rPr>
                <w:sz w:val="22"/>
              </w:rPr>
              <w:br w:type="page"/>
              <w:t>Kia Toipoto</w:t>
            </w:r>
          </w:p>
          <w:p w14:paraId="596208FE" w14:textId="77777777" w:rsidR="0057035E" w:rsidRPr="003248BA" w:rsidRDefault="0057035E" w:rsidP="0057035E">
            <w:pPr>
              <w:spacing w:after="0" w:line="240" w:lineRule="auto"/>
              <w:rPr>
                <w:b w:val="0"/>
                <w:bCs w:val="0"/>
                <w:sz w:val="22"/>
              </w:rPr>
            </w:pPr>
            <w:r w:rsidRPr="003248BA">
              <w:rPr>
                <w:sz w:val="22"/>
              </w:rPr>
              <w:t xml:space="preserve">Te whakakore i te katoa o ngā momo whakatoihara, haukume anō hoki </w:t>
            </w:r>
            <w:r w:rsidRPr="003248BA">
              <w:rPr>
                <w:color w:val="000000" w:themeColor="text1"/>
                <w:sz w:val="22"/>
              </w:rPr>
              <w:t>|</w:t>
            </w:r>
          </w:p>
          <w:p w14:paraId="20FFDABB" w14:textId="77777777" w:rsidR="0057035E" w:rsidRDefault="0057035E" w:rsidP="0057035E">
            <w:pPr>
              <w:spacing w:after="0" w:line="240" w:lineRule="auto"/>
              <w:rPr>
                <w:sz w:val="22"/>
              </w:rPr>
            </w:pPr>
            <w:r w:rsidRPr="003248BA">
              <w:rPr>
                <w:b w:val="0"/>
                <w:bCs w:val="0"/>
                <w:sz w:val="22"/>
              </w:rPr>
              <w:t>Eliminating all forms of bias and Discrimination</w:t>
            </w:r>
          </w:p>
          <w:p w14:paraId="2CA1FC68" w14:textId="77777777" w:rsidR="004E42C9" w:rsidRPr="003248BA" w:rsidRDefault="004E42C9" w:rsidP="0057035E">
            <w:pPr>
              <w:spacing w:after="0" w:line="240" w:lineRule="auto"/>
              <w:rPr>
                <w:b w:val="0"/>
                <w:bCs w:val="0"/>
                <w:sz w:val="22"/>
              </w:rPr>
            </w:pPr>
          </w:p>
          <w:p w14:paraId="12770556" w14:textId="77777777" w:rsidR="0057035E" w:rsidRPr="003248BA" w:rsidRDefault="0057035E" w:rsidP="0057035E">
            <w:pPr>
              <w:spacing w:after="0" w:line="240" w:lineRule="auto"/>
              <w:rPr>
                <w:b w:val="0"/>
                <w:bCs w:val="0"/>
                <w:sz w:val="22"/>
              </w:rPr>
            </w:pPr>
            <w:r w:rsidRPr="003248BA">
              <w:rPr>
                <w:sz w:val="22"/>
              </w:rPr>
              <w:t>Papa Pounamu</w:t>
            </w:r>
          </w:p>
          <w:p w14:paraId="7B148011" w14:textId="77777777" w:rsidR="0057035E" w:rsidRPr="003248BA" w:rsidRDefault="0057035E" w:rsidP="0057035E">
            <w:pPr>
              <w:spacing w:after="0" w:line="240" w:lineRule="auto"/>
              <w:rPr>
                <w:color w:val="000000" w:themeColor="text1"/>
                <w:sz w:val="22"/>
              </w:rPr>
            </w:pPr>
            <w:r w:rsidRPr="003248BA">
              <w:rPr>
                <w:color w:val="000000" w:themeColor="text1"/>
                <w:sz w:val="22"/>
              </w:rPr>
              <w:t xml:space="preserve">Te whakawhanaungatanga | </w:t>
            </w:r>
            <w:r w:rsidRPr="003248BA">
              <w:rPr>
                <w:b w:val="0"/>
                <w:bCs w:val="0"/>
                <w:color w:val="000000" w:themeColor="text1"/>
                <w:sz w:val="22"/>
              </w:rPr>
              <w:t>Building relationships</w:t>
            </w:r>
          </w:p>
          <w:p w14:paraId="5C82057C" w14:textId="77777777" w:rsidR="0057035E" w:rsidRPr="003248BA" w:rsidRDefault="0057035E" w:rsidP="0057035E">
            <w:pPr>
              <w:spacing w:after="0" w:line="240" w:lineRule="auto"/>
              <w:rPr>
                <w:color w:val="000000" w:themeColor="text1"/>
                <w:sz w:val="22"/>
              </w:rPr>
            </w:pPr>
          </w:p>
          <w:p w14:paraId="031942E3" w14:textId="77777777" w:rsidR="0057035E" w:rsidRPr="003248BA" w:rsidRDefault="0057035E" w:rsidP="0057035E">
            <w:pPr>
              <w:spacing w:after="0" w:line="240" w:lineRule="auto"/>
              <w:rPr>
                <w:b w:val="0"/>
                <w:bCs w:val="0"/>
                <w:sz w:val="22"/>
              </w:rPr>
            </w:pPr>
            <w:r w:rsidRPr="003248BA">
              <w:rPr>
                <w:sz w:val="22"/>
              </w:rPr>
              <w:t>Papa Pounamu</w:t>
            </w:r>
          </w:p>
          <w:p w14:paraId="1358AC0B" w14:textId="7B27B3F6" w:rsidR="0057035E" w:rsidRPr="003248BA" w:rsidRDefault="0057035E" w:rsidP="0057035E">
            <w:pPr>
              <w:spacing w:after="0" w:line="240" w:lineRule="auto"/>
              <w:rPr>
                <w:sz w:val="22"/>
              </w:rPr>
            </w:pPr>
            <w:r w:rsidRPr="003248BA">
              <w:rPr>
                <w:color w:val="000000" w:themeColor="text1"/>
                <w:sz w:val="22"/>
              </w:rPr>
              <w:t xml:space="preserve">Te āheinga ā-ahurea | </w:t>
            </w:r>
            <w:r w:rsidRPr="003248BA">
              <w:rPr>
                <w:b w:val="0"/>
                <w:bCs w:val="0"/>
                <w:color w:val="000000" w:themeColor="text1"/>
                <w:sz w:val="22"/>
              </w:rPr>
              <w:t>Cultural competence</w:t>
            </w:r>
          </w:p>
          <w:p w14:paraId="4BCCCC1B" w14:textId="77777777" w:rsidR="0057035E" w:rsidRPr="003248BA" w:rsidRDefault="0057035E" w:rsidP="001903F1">
            <w:pPr>
              <w:spacing w:after="0" w:line="240" w:lineRule="auto"/>
              <w:rPr>
                <w:sz w:val="22"/>
              </w:rPr>
            </w:pPr>
          </w:p>
        </w:tc>
        <w:tc>
          <w:tcPr>
            <w:tcW w:w="4026" w:type="dxa"/>
          </w:tcPr>
          <w:p w14:paraId="756ED0DC" w14:textId="7CE7378A" w:rsidR="0057035E" w:rsidRPr="003248BA" w:rsidRDefault="0057035E" w:rsidP="0057035E">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sidRPr="003248BA">
              <w:rPr>
                <w:sz w:val="22"/>
              </w:rPr>
              <w:t>We use MSD HR systems, policies and practices</w:t>
            </w:r>
            <w:r w:rsidR="004E42C9">
              <w:rPr>
                <w:sz w:val="22"/>
              </w:rPr>
              <w:t>, including those related</w:t>
            </w:r>
            <w:r w:rsidRPr="003248BA">
              <w:rPr>
                <w:sz w:val="22"/>
              </w:rPr>
              <w:t xml:space="preserve"> to eliminat</w:t>
            </w:r>
            <w:r w:rsidR="004E42C9">
              <w:rPr>
                <w:sz w:val="22"/>
              </w:rPr>
              <w:t>ing</w:t>
            </w:r>
            <w:r w:rsidRPr="003248BA">
              <w:rPr>
                <w:sz w:val="22"/>
              </w:rPr>
              <w:t xml:space="preserve"> bias and discrimination. </w:t>
            </w:r>
          </w:p>
          <w:p w14:paraId="374F8C8C" w14:textId="77777777" w:rsidR="0057035E" w:rsidRPr="003248BA" w:rsidRDefault="0057035E" w:rsidP="0057035E">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01CF9DD2" w14:textId="77777777" w:rsidR="0057035E" w:rsidRPr="003248BA" w:rsidRDefault="0057035E" w:rsidP="0057035E">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sidRPr="003248BA">
              <w:rPr>
                <w:sz w:val="22"/>
              </w:rPr>
              <w:t xml:space="preserve">As part of our establishment we inherited a variety of contractual terms and conditions from other organisations. We need to develop a remuneration framework for Whaikaha that reduces bias and discrimination.  </w:t>
            </w:r>
          </w:p>
          <w:p w14:paraId="14E6354B" w14:textId="77777777" w:rsidR="0057035E" w:rsidRPr="003248BA" w:rsidRDefault="0057035E" w:rsidP="0057035E">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3E7977E4" w14:textId="6B063B7A" w:rsidR="0057035E" w:rsidRPr="003248BA" w:rsidRDefault="0057035E" w:rsidP="0057035E">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sidRPr="003248BA">
              <w:rPr>
                <w:sz w:val="22"/>
              </w:rPr>
              <w:t>Whaikaha has established a Kaihautū – Chief Advisor Māori role in its new structure. A Cultural Advisor has been appointed.</w:t>
            </w:r>
          </w:p>
        </w:tc>
        <w:tc>
          <w:tcPr>
            <w:tcW w:w="3264" w:type="dxa"/>
          </w:tcPr>
          <w:p w14:paraId="20058F18" w14:textId="77777777" w:rsidR="0057035E" w:rsidRPr="003248BA" w:rsidRDefault="0057035E" w:rsidP="0057035E">
            <w:pPr>
              <w:spacing w:after="0" w:line="240" w:lineRule="auto"/>
              <w:cnfStyle w:val="000000000000" w:firstRow="0" w:lastRow="0" w:firstColumn="0" w:lastColumn="0" w:oddVBand="0" w:evenVBand="0" w:oddHBand="0" w:evenHBand="0" w:firstRowFirstColumn="0" w:firstRowLastColumn="0" w:lastRowFirstColumn="0" w:lastRowLastColumn="0"/>
              <w:rPr>
                <w:b/>
                <w:bCs/>
                <w:sz w:val="22"/>
              </w:rPr>
            </w:pPr>
            <w:r w:rsidRPr="003248BA">
              <w:rPr>
                <w:b/>
                <w:bCs/>
                <w:sz w:val="22"/>
              </w:rPr>
              <w:t xml:space="preserve">Contribute to, implement and monitor updated MSD policies and practices, </w:t>
            </w:r>
            <w:r w:rsidRPr="003248BA">
              <w:rPr>
                <w:sz w:val="22"/>
              </w:rPr>
              <w:t>including the updated Unconscious Bias training module and starting salary guidance.</w:t>
            </w:r>
          </w:p>
          <w:p w14:paraId="104F3FCC" w14:textId="77777777" w:rsidR="0057035E" w:rsidRPr="003248BA" w:rsidRDefault="0057035E" w:rsidP="0057035E">
            <w:pPr>
              <w:spacing w:after="0" w:line="240" w:lineRule="auto"/>
              <w:cnfStyle w:val="000000000000" w:firstRow="0" w:lastRow="0" w:firstColumn="0" w:lastColumn="0" w:oddVBand="0" w:evenVBand="0" w:oddHBand="0" w:evenHBand="0" w:firstRowFirstColumn="0" w:firstRowLastColumn="0" w:lastRowFirstColumn="0" w:lastRowLastColumn="0"/>
              <w:rPr>
                <w:b/>
                <w:bCs/>
                <w:sz w:val="22"/>
              </w:rPr>
            </w:pPr>
          </w:p>
          <w:p w14:paraId="4B4F31CD" w14:textId="77777777" w:rsidR="0057035E" w:rsidRPr="003248BA" w:rsidRDefault="0057035E" w:rsidP="0057035E">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sidRPr="003248BA">
              <w:rPr>
                <w:b/>
                <w:bCs/>
                <w:sz w:val="22"/>
              </w:rPr>
              <w:t>Review our accessibility and reasonable accommodation practices.</w:t>
            </w:r>
          </w:p>
          <w:p w14:paraId="38366442" w14:textId="77777777" w:rsidR="0057035E" w:rsidRPr="003248BA" w:rsidRDefault="0057035E" w:rsidP="0057035E">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19B10934" w14:textId="77777777" w:rsidR="0057035E" w:rsidRPr="003248BA" w:rsidRDefault="0057035E" w:rsidP="0057035E">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3248BA">
              <w:rPr>
                <w:color w:val="000000" w:themeColor="text1"/>
                <w:sz w:val="22"/>
              </w:rPr>
              <w:t xml:space="preserve">A working group will </w:t>
            </w:r>
            <w:r w:rsidRPr="003248BA">
              <w:rPr>
                <w:b/>
                <w:bCs/>
                <w:color w:val="000000" w:themeColor="text1"/>
                <w:sz w:val="22"/>
              </w:rPr>
              <w:t>consider how to create a remuneration framework for Whaikaha.</w:t>
            </w:r>
            <w:r w:rsidRPr="003248BA">
              <w:rPr>
                <w:color w:val="000000" w:themeColor="text1"/>
                <w:sz w:val="22"/>
              </w:rPr>
              <w:t xml:space="preserve"> This work is complex and may take up to 24 months to complete and fully implement through bargaining etc.  Fairness and equity will be key factors in establishing the framework.</w:t>
            </w:r>
          </w:p>
          <w:p w14:paraId="37BABF79" w14:textId="77777777" w:rsidR="0057035E" w:rsidRPr="003248BA" w:rsidRDefault="0057035E" w:rsidP="0057035E">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372B3510" w14:textId="1250458C" w:rsidR="0057035E" w:rsidRPr="003248BA" w:rsidRDefault="0057035E" w:rsidP="0057035E">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sidRPr="003248BA">
              <w:rPr>
                <w:b/>
                <w:bCs/>
                <w:sz w:val="22"/>
              </w:rPr>
              <w:t xml:space="preserve">Develop a cultural uplift plan, </w:t>
            </w:r>
            <w:r w:rsidRPr="003248BA">
              <w:rPr>
                <w:sz w:val="22"/>
              </w:rPr>
              <w:t>referring to the Whāinga Amorangi guidance as a starting point to build the capability of our people and organisation in Māori Crown relations.</w:t>
            </w:r>
          </w:p>
        </w:tc>
        <w:tc>
          <w:tcPr>
            <w:tcW w:w="4256" w:type="dxa"/>
          </w:tcPr>
          <w:p w14:paraId="6997DD71" w14:textId="77777777" w:rsidR="0057035E" w:rsidRPr="003248BA" w:rsidRDefault="0057035E" w:rsidP="0057035E">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sidRPr="003248BA">
              <w:rPr>
                <w:sz w:val="22"/>
              </w:rPr>
              <w:t>The updated starting salary guidelines have been implemented, and we have made a positive contribution to other policy and practice reviews.</w:t>
            </w:r>
          </w:p>
          <w:p w14:paraId="02172A52" w14:textId="77777777" w:rsidR="0057035E" w:rsidRPr="003248BA" w:rsidRDefault="0057035E" w:rsidP="0057035E">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4DBF3F57" w14:textId="77777777" w:rsidR="0057035E" w:rsidRPr="003248BA" w:rsidRDefault="0057035E" w:rsidP="0057035E">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sidRPr="003248BA">
              <w:rPr>
                <w:sz w:val="22"/>
              </w:rPr>
              <w:t>We have implemented the updated Unconscious Bias training module.</w:t>
            </w:r>
          </w:p>
          <w:p w14:paraId="3CEDC540" w14:textId="77777777" w:rsidR="0057035E" w:rsidRPr="003248BA" w:rsidRDefault="0057035E" w:rsidP="0057035E">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08B4EE29" w14:textId="77777777" w:rsidR="0057035E" w:rsidRPr="003248BA" w:rsidRDefault="0057035E" w:rsidP="0057035E">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sidRPr="003248BA">
              <w:rPr>
                <w:sz w:val="22"/>
              </w:rPr>
              <w:t>Development of our remuneration framework has progressed.</w:t>
            </w:r>
          </w:p>
          <w:p w14:paraId="2021606E" w14:textId="77777777" w:rsidR="0057035E" w:rsidRPr="003248BA" w:rsidRDefault="0057035E" w:rsidP="0057035E">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3B7D2504" w14:textId="77777777" w:rsidR="0057035E" w:rsidRPr="003248BA" w:rsidRDefault="0057035E" w:rsidP="0057035E">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sidRPr="003248BA">
              <w:rPr>
                <w:sz w:val="22"/>
              </w:rPr>
              <w:t>We have developed an exemplar set of accessibility and reasonable accommodation practices.</w:t>
            </w:r>
          </w:p>
          <w:p w14:paraId="4B01E81D" w14:textId="77777777" w:rsidR="0057035E" w:rsidRPr="003248BA" w:rsidRDefault="0057035E" w:rsidP="0057035E">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23327C53" w14:textId="77777777" w:rsidR="0057035E" w:rsidRPr="003248BA" w:rsidRDefault="0057035E" w:rsidP="0057035E">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sidRPr="003248BA">
              <w:rPr>
                <w:sz w:val="22"/>
              </w:rPr>
              <w:t>The cultural uplift plan for Whaikaha has been developed, and implementation has begun.</w:t>
            </w:r>
          </w:p>
          <w:p w14:paraId="4595DD52" w14:textId="7FAE3CC6" w:rsidR="0057035E" w:rsidRPr="003248BA" w:rsidRDefault="0057035E" w:rsidP="001903F1">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tc>
      </w:tr>
    </w:tbl>
    <w:p w14:paraId="0F5D1339" w14:textId="77777777" w:rsidR="007A5612" w:rsidRDefault="007A5612">
      <w:r>
        <w:rPr>
          <w:b/>
          <w:bCs/>
        </w:rPr>
        <w:br w:type="page"/>
      </w:r>
    </w:p>
    <w:tbl>
      <w:tblPr>
        <w:tblStyle w:val="GridTable1Light-Accent1"/>
        <w:tblW w:w="15451" w:type="dxa"/>
        <w:tblLayout w:type="fixed"/>
        <w:tblLook w:val="04A0" w:firstRow="1" w:lastRow="0" w:firstColumn="1" w:lastColumn="0" w:noHBand="0" w:noVBand="1"/>
      </w:tblPr>
      <w:tblGrid>
        <w:gridCol w:w="3963"/>
        <w:gridCol w:w="3968"/>
        <w:gridCol w:w="3264"/>
        <w:gridCol w:w="4256"/>
      </w:tblGrid>
      <w:tr w:rsidR="00BA05FD" w:rsidRPr="003248BA" w14:paraId="29DFC644" w14:textId="77777777" w:rsidTr="007A5612">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963" w:type="dxa"/>
          </w:tcPr>
          <w:p w14:paraId="025E6F77" w14:textId="77A1A5A8" w:rsidR="00BA05FD" w:rsidRPr="003248BA" w:rsidRDefault="00BA05FD" w:rsidP="00C45BC8">
            <w:pPr>
              <w:spacing w:after="0" w:line="240" w:lineRule="auto"/>
              <w:rPr>
                <w:sz w:val="22"/>
              </w:rPr>
            </w:pPr>
            <w:r w:rsidRPr="003248BA">
              <w:rPr>
                <w:sz w:val="22"/>
              </w:rPr>
              <w:lastRenderedPageBreak/>
              <w:t>Focus areas</w:t>
            </w:r>
          </w:p>
        </w:tc>
        <w:tc>
          <w:tcPr>
            <w:tcW w:w="3968" w:type="dxa"/>
          </w:tcPr>
          <w:p w14:paraId="7BE6CFDD" w14:textId="2A8EA267" w:rsidR="00BA05FD" w:rsidRPr="003248BA" w:rsidRDefault="00BA05FD" w:rsidP="00C45BC8">
            <w:pPr>
              <w:spacing w:after="0" w:line="240" w:lineRule="auto"/>
              <w:cnfStyle w:val="100000000000" w:firstRow="1" w:lastRow="0" w:firstColumn="0" w:lastColumn="0" w:oddVBand="0" w:evenVBand="0" w:oddHBand="0" w:evenHBand="0" w:firstRowFirstColumn="0" w:firstRowLastColumn="0" w:lastRowFirstColumn="0" w:lastRowLastColumn="0"/>
              <w:rPr>
                <w:b w:val="0"/>
                <w:bCs w:val="0"/>
                <w:sz w:val="22"/>
              </w:rPr>
            </w:pPr>
            <w:r w:rsidRPr="003248BA">
              <w:rPr>
                <w:sz w:val="22"/>
              </w:rPr>
              <w:t>Current state</w:t>
            </w:r>
          </w:p>
        </w:tc>
        <w:tc>
          <w:tcPr>
            <w:tcW w:w="3264" w:type="dxa"/>
          </w:tcPr>
          <w:p w14:paraId="60C154DC" w14:textId="375154F1" w:rsidR="00BA05FD" w:rsidRPr="003248BA" w:rsidRDefault="00BA05FD" w:rsidP="00BA05FD">
            <w:pPr>
              <w:spacing w:after="0" w:line="240" w:lineRule="auto"/>
              <w:cnfStyle w:val="100000000000" w:firstRow="1" w:lastRow="0" w:firstColumn="0" w:lastColumn="0" w:oddVBand="0" w:evenVBand="0" w:oddHBand="0" w:evenHBand="0" w:firstRowFirstColumn="0" w:firstRowLastColumn="0" w:lastRowFirstColumn="0" w:lastRowLastColumn="0"/>
              <w:rPr>
                <w:b w:val="0"/>
                <w:bCs w:val="0"/>
                <w:sz w:val="22"/>
              </w:rPr>
            </w:pPr>
            <w:r w:rsidRPr="003248BA">
              <w:rPr>
                <w:sz w:val="22"/>
              </w:rPr>
              <w:t>Planned actions 2024</w:t>
            </w:r>
          </w:p>
        </w:tc>
        <w:tc>
          <w:tcPr>
            <w:tcW w:w="4256" w:type="dxa"/>
          </w:tcPr>
          <w:p w14:paraId="73E16B56" w14:textId="7763571D" w:rsidR="00BA05FD" w:rsidRPr="003248BA" w:rsidRDefault="00BA05FD" w:rsidP="00C45BC8">
            <w:pPr>
              <w:spacing w:after="0" w:line="240" w:lineRule="auto"/>
              <w:cnfStyle w:val="100000000000" w:firstRow="1" w:lastRow="0" w:firstColumn="0" w:lastColumn="0" w:oddVBand="0" w:evenVBand="0" w:oddHBand="0" w:evenHBand="0" w:firstRowFirstColumn="0" w:firstRowLastColumn="0" w:lastRowFirstColumn="0" w:lastRowLastColumn="0"/>
              <w:rPr>
                <w:b w:val="0"/>
                <w:bCs w:val="0"/>
                <w:sz w:val="22"/>
              </w:rPr>
            </w:pPr>
            <w:r w:rsidRPr="003248BA">
              <w:rPr>
                <w:sz w:val="22"/>
              </w:rPr>
              <w:t>Success in 2024</w:t>
            </w:r>
          </w:p>
        </w:tc>
      </w:tr>
      <w:tr w:rsidR="00BA05FD" w:rsidRPr="003248BA" w14:paraId="2FD4EC9E" w14:textId="77777777" w:rsidTr="008042A5">
        <w:trPr>
          <w:trHeight w:val="9311"/>
        </w:trPr>
        <w:tc>
          <w:tcPr>
            <w:cnfStyle w:val="001000000000" w:firstRow="0" w:lastRow="0" w:firstColumn="1" w:lastColumn="0" w:oddVBand="0" w:evenVBand="0" w:oddHBand="0" w:evenHBand="0" w:firstRowFirstColumn="0" w:firstRowLastColumn="0" w:lastRowFirstColumn="0" w:lastRowLastColumn="0"/>
            <w:tcW w:w="3963" w:type="dxa"/>
          </w:tcPr>
          <w:p w14:paraId="1EB75B34" w14:textId="2FE636DB" w:rsidR="00BA05FD" w:rsidRPr="003248BA" w:rsidRDefault="00BA05FD" w:rsidP="00C45BC8">
            <w:pPr>
              <w:spacing w:after="0" w:line="240" w:lineRule="auto"/>
              <w:rPr>
                <w:b w:val="0"/>
                <w:bCs w:val="0"/>
                <w:sz w:val="22"/>
              </w:rPr>
            </w:pPr>
            <w:r w:rsidRPr="003248BA">
              <w:rPr>
                <w:sz w:val="22"/>
              </w:rPr>
              <w:br w:type="page"/>
            </w:r>
            <w:r w:rsidRPr="003248BA">
              <w:rPr>
                <w:sz w:val="22"/>
              </w:rPr>
              <w:br w:type="page"/>
            </w:r>
            <w:r w:rsidRPr="003248BA">
              <w:rPr>
                <w:sz w:val="22"/>
              </w:rPr>
              <w:br w:type="page"/>
              <w:t>Kia Toipoto</w:t>
            </w:r>
          </w:p>
          <w:p w14:paraId="05EC6528" w14:textId="30FECE51" w:rsidR="00BA05FD" w:rsidRPr="003248BA" w:rsidRDefault="00BA05FD" w:rsidP="00C45BC8">
            <w:pPr>
              <w:spacing w:after="0" w:line="240" w:lineRule="auto"/>
              <w:rPr>
                <w:sz w:val="22"/>
              </w:rPr>
            </w:pPr>
            <w:r w:rsidRPr="003248BA">
              <w:rPr>
                <w:sz w:val="22"/>
              </w:rPr>
              <w:t xml:space="preserve">Te Taunoa o te Mahi Pīngore </w:t>
            </w:r>
            <w:r w:rsidRPr="003248BA">
              <w:rPr>
                <w:color w:val="000000" w:themeColor="text1"/>
                <w:sz w:val="22"/>
              </w:rPr>
              <w:t>|</w:t>
            </w:r>
          </w:p>
          <w:p w14:paraId="7F8B85F4" w14:textId="4A7BAEC4" w:rsidR="00BA05FD" w:rsidRDefault="00BA05FD" w:rsidP="00C45BC8">
            <w:pPr>
              <w:spacing w:after="0" w:line="240" w:lineRule="auto"/>
              <w:rPr>
                <w:sz w:val="22"/>
              </w:rPr>
            </w:pPr>
            <w:r w:rsidRPr="003248BA">
              <w:rPr>
                <w:b w:val="0"/>
                <w:bCs w:val="0"/>
                <w:sz w:val="22"/>
              </w:rPr>
              <w:t>Flexible-work-by-default</w:t>
            </w:r>
          </w:p>
          <w:p w14:paraId="15B2ACFC" w14:textId="77777777" w:rsidR="007A5612" w:rsidRPr="003248BA" w:rsidRDefault="007A5612" w:rsidP="00C45BC8">
            <w:pPr>
              <w:spacing w:after="0" w:line="240" w:lineRule="auto"/>
              <w:rPr>
                <w:b w:val="0"/>
                <w:bCs w:val="0"/>
                <w:sz w:val="22"/>
              </w:rPr>
            </w:pPr>
          </w:p>
          <w:p w14:paraId="51392275" w14:textId="77777777" w:rsidR="00BA05FD" w:rsidRPr="003248BA" w:rsidRDefault="00BA05FD" w:rsidP="00F10842">
            <w:pPr>
              <w:spacing w:after="0" w:line="240" w:lineRule="auto"/>
              <w:rPr>
                <w:b w:val="0"/>
                <w:bCs w:val="0"/>
                <w:sz w:val="22"/>
              </w:rPr>
            </w:pPr>
            <w:r w:rsidRPr="003248BA">
              <w:rPr>
                <w:sz w:val="22"/>
              </w:rPr>
              <w:t>Papa Pounamu</w:t>
            </w:r>
          </w:p>
          <w:p w14:paraId="0511D709" w14:textId="17EBCBDB" w:rsidR="00BA05FD" w:rsidRPr="003248BA" w:rsidRDefault="00BA05FD" w:rsidP="00F10842">
            <w:pPr>
              <w:spacing w:after="0" w:line="240" w:lineRule="auto"/>
              <w:rPr>
                <w:sz w:val="22"/>
              </w:rPr>
            </w:pPr>
            <w:r w:rsidRPr="003248BA">
              <w:rPr>
                <w:color w:val="000000" w:themeColor="text1"/>
                <w:sz w:val="22"/>
              </w:rPr>
              <w:t xml:space="preserve">Te whakawhanaungatanga | </w:t>
            </w:r>
            <w:r w:rsidRPr="003248BA">
              <w:rPr>
                <w:b w:val="0"/>
                <w:bCs w:val="0"/>
                <w:color w:val="000000" w:themeColor="text1"/>
                <w:sz w:val="22"/>
              </w:rPr>
              <w:t>Building relationships</w:t>
            </w:r>
          </w:p>
        </w:tc>
        <w:tc>
          <w:tcPr>
            <w:tcW w:w="3968" w:type="dxa"/>
          </w:tcPr>
          <w:p w14:paraId="7BFE9E5B" w14:textId="4BB0F3D6" w:rsidR="00BA05FD" w:rsidRPr="003248BA" w:rsidRDefault="00BA05FD" w:rsidP="00F10842">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sidRPr="003248BA">
              <w:rPr>
                <w:sz w:val="22"/>
              </w:rPr>
              <w:t xml:space="preserve">We </w:t>
            </w:r>
            <w:r w:rsidR="004E42C9">
              <w:rPr>
                <w:sz w:val="22"/>
              </w:rPr>
              <w:t>use</w:t>
            </w:r>
            <w:r w:rsidRPr="003248BA">
              <w:rPr>
                <w:sz w:val="22"/>
              </w:rPr>
              <w:t xml:space="preserve"> MSD HR systems, policies and practices, including the MSD Flexible Working Policy.</w:t>
            </w:r>
          </w:p>
          <w:p w14:paraId="63AEAC33" w14:textId="77777777" w:rsidR="00BA05FD" w:rsidRPr="003248BA" w:rsidRDefault="00BA05FD" w:rsidP="00F10842">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27667AF9" w14:textId="77777777" w:rsidR="00AC2566" w:rsidRDefault="00BA05FD" w:rsidP="00B76252">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sidRPr="003248BA">
              <w:rPr>
                <w:sz w:val="22"/>
              </w:rPr>
              <w:t xml:space="preserve">Whaikaha has confirmed its organisational design and strategy and is planning to develop its values and behaviours with its people, commencing in November 2023.  </w:t>
            </w:r>
          </w:p>
          <w:p w14:paraId="085AEC39" w14:textId="77777777" w:rsidR="00AC2566" w:rsidRDefault="00AC2566" w:rsidP="00B76252">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1EE4AF54" w14:textId="798F5551" w:rsidR="00556FD4" w:rsidRDefault="00BA05FD" w:rsidP="00AC22EA">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sidRPr="003248BA">
              <w:rPr>
                <w:sz w:val="22"/>
              </w:rPr>
              <w:t>Co-designing our values and behaviours with our people will help Whaikaha to create a positive workplace culture</w:t>
            </w:r>
            <w:r w:rsidR="00AC2566">
              <w:rPr>
                <w:sz w:val="22"/>
              </w:rPr>
              <w:t xml:space="preserve"> that is</w:t>
            </w:r>
            <w:r w:rsidRPr="003248BA">
              <w:rPr>
                <w:sz w:val="22"/>
              </w:rPr>
              <w:t xml:space="preserve"> grounded in our three pou (Te Tiriti o Waitangi</w:t>
            </w:r>
            <w:r w:rsidR="00AC22EA">
              <w:rPr>
                <w:sz w:val="22"/>
              </w:rPr>
              <w:t xml:space="preserve">, </w:t>
            </w:r>
            <w:r w:rsidRPr="003248BA">
              <w:rPr>
                <w:sz w:val="22"/>
              </w:rPr>
              <w:t>Enabling Good Lives (EGL) and the U</w:t>
            </w:r>
            <w:r w:rsidR="00AC22EA">
              <w:rPr>
                <w:sz w:val="22"/>
              </w:rPr>
              <w:t xml:space="preserve">nited </w:t>
            </w:r>
            <w:r w:rsidRPr="003248BA">
              <w:rPr>
                <w:sz w:val="22"/>
              </w:rPr>
              <w:t>N</w:t>
            </w:r>
            <w:r w:rsidR="00AC22EA">
              <w:rPr>
                <w:sz w:val="22"/>
              </w:rPr>
              <w:t>ations</w:t>
            </w:r>
            <w:r w:rsidRPr="003248BA">
              <w:rPr>
                <w:sz w:val="22"/>
              </w:rPr>
              <w:t xml:space="preserve"> Convention on the Rights of Persons </w:t>
            </w:r>
            <w:r w:rsidR="005C05DE">
              <w:rPr>
                <w:sz w:val="22"/>
              </w:rPr>
              <w:t>w</w:t>
            </w:r>
            <w:r w:rsidRPr="003248BA">
              <w:rPr>
                <w:sz w:val="22"/>
              </w:rPr>
              <w:t>ith Disabilities</w:t>
            </w:r>
            <w:r w:rsidR="00AC22EA">
              <w:rPr>
                <w:sz w:val="22"/>
              </w:rPr>
              <w:t xml:space="preserve"> (UNCRPD</w:t>
            </w:r>
            <w:r w:rsidRPr="003248BA">
              <w:rPr>
                <w:sz w:val="22"/>
              </w:rPr>
              <w:t>)</w:t>
            </w:r>
            <w:r w:rsidR="00AC22EA">
              <w:rPr>
                <w:sz w:val="22"/>
              </w:rPr>
              <w:t>)</w:t>
            </w:r>
            <w:r w:rsidRPr="003248BA">
              <w:rPr>
                <w:sz w:val="22"/>
              </w:rPr>
              <w:t xml:space="preserve">. </w:t>
            </w:r>
          </w:p>
          <w:p w14:paraId="60541BC4" w14:textId="77777777" w:rsidR="00556FD4" w:rsidRDefault="00556FD4" w:rsidP="00AC22EA">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18733A55" w14:textId="4626FA10" w:rsidR="00BA05FD" w:rsidRPr="003248BA" w:rsidRDefault="00BA05FD" w:rsidP="00AC22EA">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sidRPr="003248BA">
              <w:rPr>
                <w:sz w:val="22"/>
              </w:rPr>
              <w:t>We have subscribed to an employee engagement survey tool, to help us understand baseline engagement and culture. We will use this to gather feedback that will help us create a positive workplace.</w:t>
            </w:r>
          </w:p>
        </w:tc>
        <w:tc>
          <w:tcPr>
            <w:tcW w:w="3264" w:type="dxa"/>
          </w:tcPr>
          <w:p w14:paraId="09E31B2C" w14:textId="22086402" w:rsidR="00BA05FD" w:rsidRPr="003248BA" w:rsidRDefault="00BA05FD" w:rsidP="00C45BC8">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sidRPr="003248BA">
              <w:rPr>
                <w:sz w:val="22"/>
              </w:rPr>
              <w:t xml:space="preserve">Alongside our review of accessibility and reasonable accommodation practices, Whaikaha will </w:t>
            </w:r>
            <w:r w:rsidRPr="003248BA">
              <w:rPr>
                <w:b/>
                <w:bCs/>
                <w:sz w:val="22"/>
              </w:rPr>
              <w:t>review its flexibility practices</w:t>
            </w:r>
            <w:r w:rsidRPr="003248BA">
              <w:rPr>
                <w:sz w:val="22"/>
              </w:rPr>
              <w:t xml:space="preserve"> to ensure that they are fit-for-purpose for our organisation. </w:t>
            </w:r>
          </w:p>
          <w:p w14:paraId="05C001BA" w14:textId="77777777" w:rsidR="00BA05FD" w:rsidRPr="003248BA" w:rsidRDefault="00BA05FD" w:rsidP="00C45BC8">
            <w:pPr>
              <w:spacing w:after="0" w:line="240" w:lineRule="auto"/>
              <w:cnfStyle w:val="000000000000" w:firstRow="0" w:lastRow="0" w:firstColumn="0" w:lastColumn="0" w:oddVBand="0" w:evenVBand="0" w:oddHBand="0" w:evenHBand="0" w:firstRowFirstColumn="0" w:firstRowLastColumn="0" w:lastRowFirstColumn="0" w:lastRowLastColumn="0"/>
              <w:rPr>
                <w:b/>
                <w:bCs/>
                <w:sz w:val="22"/>
              </w:rPr>
            </w:pPr>
          </w:p>
          <w:p w14:paraId="00C5BD6D" w14:textId="24D8871E" w:rsidR="00BA05FD" w:rsidRDefault="00BA05FD" w:rsidP="00C45BC8">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sidRPr="003248BA">
              <w:rPr>
                <w:b/>
                <w:bCs/>
                <w:sz w:val="22"/>
              </w:rPr>
              <w:t xml:space="preserve">We will develop an internship programme </w:t>
            </w:r>
            <w:r w:rsidRPr="003248BA">
              <w:rPr>
                <w:sz w:val="22"/>
              </w:rPr>
              <w:t>that promotes pathways to employment for disabled people.</w:t>
            </w:r>
          </w:p>
          <w:p w14:paraId="3E66857A" w14:textId="77777777" w:rsidR="00313C7A" w:rsidRPr="003248BA" w:rsidRDefault="00313C7A" w:rsidP="00C45BC8">
            <w:pPr>
              <w:spacing w:after="0" w:line="240" w:lineRule="auto"/>
              <w:cnfStyle w:val="000000000000" w:firstRow="0" w:lastRow="0" w:firstColumn="0" w:lastColumn="0" w:oddVBand="0" w:evenVBand="0" w:oddHBand="0" w:evenHBand="0" w:firstRowFirstColumn="0" w:firstRowLastColumn="0" w:lastRowFirstColumn="0" w:lastRowLastColumn="0"/>
              <w:rPr>
                <w:b/>
                <w:bCs/>
                <w:sz w:val="22"/>
              </w:rPr>
            </w:pPr>
          </w:p>
          <w:p w14:paraId="7BB3B95E" w14:textId="6924A53D" w:rsidR="00313C7A" w:rsidRDefault="00BA05FD" w:rsidP="00C45BC8">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sidRPr="003248BA">
              <w:rPr>
                <w:sz w:val="22"/>
              </w:rPr>
              <w:t xml:space="preserve">We will use the Positive Workplace Cultures Action Plan as a reference point for our </w:t>
            </w:r>
            <w:r w:rsidRPr="003248BA">
              <w:rPr>
                <w:b/>
                <w:bCs/>
                <w:sz w:val="22"/>
              </w:rPr>
              <w:t>co-design work on values and behaviours at Whaikaha</w:t>
            </w:r>
            <w:r w:rsidRPr="003248BA">
              <w:rPr>
                <w:sz w:val="22"/>
              </w:rPr>
              <w:t xml:space="preserve">, identifying and enabling positive workplace behaviours. </w:t>
            </w:r>
          </w:p>
          <w:p w14:paraId="506507C0" w14:textId="77777777" w:rsidR="00313C7A" w:rsidRDefault="00313C7A" w:rsidP="00C45BC8">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17917BFD" w14:textId="38DB4EA6" w:rsidR="00BA05FD" w:rsidRPr="003248BA" w:rsidRDefault="00BA05FD" w:rsidP="00C45BC8">
            <w:pPr>
              <w:spacing w:after="0" w:line="240" w:lineRule="auto"/>
              <w:cnfStyle w:val="000000000000" w:firstRow="0" w:lastRow="0" w:firstColumn="0" w:lastColumn="0" w:oddVBand="0" w:evenVBand="0" w:oddHBand="0" w:evenHBand="0" w:firstRowFirstColumn="0" w:firstRowLastColumn="0" w:lastRowFirstColumn="0" w:lastRowLastColumn="0"/>
              <w:rPr>
                <w:b/>
                <w:bCs/>
                <w:sz w:val="22"/>
              </w:rPr>
            </w:pPr>
            <w:r w:rsidRPr="003248BA">
              <w:rPr>
                <w:sz w:val="22"/>
              </w:rPr>
              <w:t xml:space="preserve">We will </w:t>
            </w:r>
            <w:r w:rsidRPr="003248BA">
              <w:rPr>
                <w:b/>
                <w:bCs/>
                <w:sz w:val="22"/>
              </w:rPr>
              <w:t>establish our engagement survey approach</w:t>
            </w:r>
            <w:r w:rsidRPr="003248BA">
              <w:rPr>
                <w:sz w:val="22"/>
              </w:rPr>
              <w:t xml:space="preserve"> and run this twice in the first year of implementation. </w:t>
            </w:r>
          </w:p>
        </w:tc>
        <w:tc>
          <w:tcPr>
            <w:tcW w:w="4256" w:type="dxa"/>
          </w:tcPr>
          <w:p w14:paraId="30D794BA" w14:textId="77777777" w:rsidR="00BA05FD" w:rsidRPr="003248BA" w:rsidRDefault="00BA05FD" w:rsidP="00C45BC8">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sidRPr="003248BA">
              <w:rPr>
                <w:sz w:val="22"/>
              </w:rPr>
              <w:t>Our people have had an opportunity to provide feedback about the Flexible Working Policy, and updates have been made if necessary.</w:t>
            </w:r>
          </w:p>
          <w:p w14:paraId="323DA429" w14:textId="77777777" w:rsidR="00BA05FD" w:rsidRPr="003248BA" w:rsidRDefault="00BA05FD" w:rsidP="00C45BC8">
            <w:pPr>
              <w:spacing w:after="0" w:line="240" w:lineRule="auto"/>
              <w:cnfStyle w:val="000000000000" w:firstRow="0" w:lastRow="0" w:firstColumn="0" w:lastColumn="0" w:oddVBand="0" w:evenVBand="0" w:oddHBand="0" w:evenHBand="0" w:firstRowFirstColumn="0" w:firstRowLastColumn="0" w:lastRowFirstColumn="0" w:lastRowLastColumn="0"/>
              <w:rPr>
                <w:b/>
                <w:bCs/>
                <w:sz w:val="22"/>
              </w:rPr>
            </w:pPr>
          </w:p>
          <w:p w14:paraId="5BB00727" w14:textId="2DA7F8DD" w:rsidR="00BA05FD" w:rsidRPr="003248BA" w:rsidRDefault="00BA05FD" w:rsidP="00C45BC8">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sidRPr="003248BA">
              <w:rPr>
                <w:sz w:val="22"/>
              </w:rPr>
              <w:t>We have established our internship programme.</w:t>
            </w:r>
          </w:p>
          <w:p w14:paraId="72A86E05" w14:textId="77777777" w:rsidR="00BA05FD" w:rsidRPr="003248BA" w:rsidRDefault="00BA05FD" w:rsidP="00C45BC8">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38DDE3CD" w14:textId="77777777" w:rsidR="00BA05FD" w:rsidRPr="003248BA" w:rsidRDefault="00BA05FD" w:rsidP="009E6F60">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sidRPr="003248BA">
              <w:rPr>
                <w:sz w:val="22"/>
              </w:rPr>
              <w:t>We have co-designed our values and behaviours with our people.</w:t>
            </w:r>
          </w:p>
          <w:p w14:paraId="4AE7C784" w14:textId="77777777" w:rsidR="00BA05FD" w:rsidRPr="003248BA" w:rsidRDefault="00BA05FD" w:rsidP="00C45BC8">
            <w:pPr>
              <w:spacing w:after="0" w:line="240" w:lineRule="auto"/>
              <w:cnfStyle w:val="000000000000" w:firstRow="0" w:lastRow="0" w:firstColumn="0" w:lastColumn="0" w:oddVBand="0" w:evenVBand="0" w:oddHBand="0" w:evenHBand="0" w:firstRowFirstColumn="0" w:firstRowLastColumn="0" w:lastRowFirstColumn="0" w:lastRowLastColumn="0"/>
              <w:rPr>
                <w:sz w:val="22"/>
              </w:rPr>
            </w:pPr>
          </w:p>
          <w:p w14:paraId="434E59B9" w14:textId="4291A9E1" w:rsidR="00BA05FD" w:rsidRPr="003248BA" w:rsidRDefault="00BA05FD" w:rsidP="00C45BC8">
            <w:pPr>
              <w:spacing w:after="0" w:line="240" w:lineRule="auto"/>
              <w:cnfStyle w:val="000000000000" w:firstRow="0" w:lastRow="0" w:firstColumn="0" w:lastColumn="0" w:oddVBand="0" w:evenVBand="0" w:oddHBand="0" w:evenHBand="0" w:firstRowFirstColumn="0" w:firstRowLastColumn="0" w:lastRowFirstColumn="0" w:lastRowLastColumn="0"/>
              <w:rPr>
                <w:b/>
                <w:bCs/>
                <w:sz w:val="22"/>
              </w:rPr>
            </w:pPr>
            <w:r w:rsidRPr="003248BA">
              <w:rPr>
                <w:sz w:val="22"/>
              </w:rPr>
              <w:t>We have identified actions to take in response to our people’s feedback about our workplace culture.</w:t>
            </w:r>
          </w:p>
        </w:tc>
      </w:tr>
    </w:tbl>
    <w:p w14:paraId="4E2B5D94" w14:textId="16995C79" w:rsidR="00C0547D" w:rsidRDefault="00C0547D" w:rsidP="00BC7444">
      <w:pPr>
        <w:spacing w:after="0" w:line="240" w:lineRule="auto"/>
        <w:rPr>
          <w:color w:val="000000" w:themeColor="text1"/>
          <w:sz w:val="24"/>
          <w:szCs w:val="24"/>
        </w:rPr>
      </w:pPr>
    </w:p>
    <w:sectPr w:rsidR="00C0547D" w:rsidSect="001D43E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F7F39" w14:textId="77777777" w:rsidR="00CD22C2" w:rsidRDefault="00CD22C2" w:rsidP="00834D36">
      <w:pPr>
        <w:spacing w:after="0" w:line="240" w:lineRule="auto"/>
      </w:pPr>
      <w:r>
        <w:separator/>
      </w:r>
    </w:p>
  </w:endnote>
  <w:endnote w:type="continuationSeparator" w:id="0">
    <w:p w14:paraId="11664A8C" w14:textId="77777777" w:rsidR="00CD22C2" w:rsidRDefault="00CD22C2" w:rsidP="00834D36">
      <w:pPr>
        <w:spacing w:after="0" w:line="240" w:lineRule="auto"/>
      </w:pPr>
      <w:r>
        <w:continuationSeparator/>
      </w:r>
    </w:p>
  </w:endnote>
  <w:endnote w:type="continuationNotice" w:id="1">
    <w:p w14:paraId="58D73387" w14:textId="77777777" w:rsidR="00CD22C2" w:rsidRDefault="00CD22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C041F" w14:textId="1A6DB995" w:rsidR="009B7DFF" w:rsidRDefault="008042A5">
    <w:pPr>
      <w:pStyle w:val="Footer"/>
    </w:pPr>
    <w:r>
      <w:t>Kia Toipoto (pay gap) report and Diversity and Inclusion plan</w:t>
    </w:r>
    <w:r>
      <w:tab/>
    </w:r>
    <w:r w:rsidR="009B7DFF">
      <w:t xml:space="preserve">Page </w:t>
    </w:r>
    <w:r w:rsidR="009B7DFF">
      <w:fldChar w:fldCharType="begin"/>
    </w:r>
    <w:r w:rsidR="009B7DFF">
      <w:instrText xml:space="preserve"> PAGE   \* MERGEFORMAT </w:instrText>
    </w:r>
    <w:r w:rsidR="009B7DFF">
      <w:fldChar w:fldCharType="separate"/>
    </w:r>
    <w:r w:rsidR="009B7DFF">
      <w:rPr>
        <w:noProof/>
      </w:rPr>
      <w:t>1</w:t>
    </w:r>
    <w:r w:rsidR="009B7DF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ED93C" w14:textId="77777777" w:rsidR="00CD22C2" w:rsidRDefault="00CD22C2" w:rsidP="00834D36">
      <w:pPr>
        <w:spacing w:after="0" w:line="240" w:lineRule="auto"/>
      </w:pPr>
      <w:r>
        <w:separator/>
      </w:r>
    </w:p>
  </w:footnote>
  <w:footnote w:type="continuationSeparator" w:id="0">
    <w:p w14:paraId="7533EEAC" w14:textId="77777777" w:rsidR="00CD22C2" w:rsidRDefault="00CD22C2" w:rsidP="00834D36">
      <w:pPr>
        <w:spacing w:after="0" w:line="240" w:lineRule="auto"/>
      </w:pPr>
      <w:r>
        <w:continuationSeparator/>
      </w:r>
    </w:p>
  </w:footnote>
  <w:footnote w:type="continuationNotice" w:id="1">
    <w:p w14:paraId="24CD03C3" w14:textId="77777777" w:rsidR="00CD22C2" w:rsidRDefault="00CD22C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DF2A1B"/>
    <w:multiLevelType w:val="hybridMultilevel"/>
    <w:tmpl w:val="F418C87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07434A38"/>
    <w:multiLevelType w:val="hybridMultilevel"/>
    <w:tmpl w:val="14F669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B076B8"/>
    <w:multiLevelType w:val="multilevel"/>
    <w:tmpl w:val="62724098"/>
    <w:lvl w:ilvl="0">
      <w:start w:val="1"/>
      <w:numFmt w:val="upperRoman"/>
      <w:lvlText w:val="Article %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7" w15:restartNumberingAfterBreak="0">
    <w:nsid w:val="18B33BD9"/>
    <w:multiLevelType w:val="hybridMultilevel"/>
    <w:tmpl w:val="71CADE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8E4702E"/>
    <w:multiLevelType w:val="hybridMultilevel"/>
    <w:tmpl w:val="CA32570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21"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5F8226A"/>
    <w:multiLevelType w:val="hybridMultilevel"/>
    <w:tmpl w:val="0018E3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0A11F68"/>
    <w:multiLevelType w:val="hybridMultilevel"/>
    <w:tmpl w:val="3D3A3E2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8"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E6939B5"/>
    <w:multiLevelType w:val="hybridMultilevel"/>
    <w:tmpl w:val="45FA1B72"/>
    <w:lvl w:ilvl="0" w:tplc="99C22456">
      <w:numFmt w:val="bullet"/>
      <w:lvlText w:val="•"/>
      <w:lvlJc w:val="left"/>
      <w:pPr>
        <w:ind w:left="360" w:hanging="360"/>
      </w:pPr>
      <w:rPr>
        <w:rFonts w:ascii="Verdana" w:eastAsia="Calibri" w:hAnsi="Verdana"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885559F"/>
    <w:multiLevelType w:val="hybridMultilevel"/>
    <w:tmpl w:val="18585F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38104119">
    <w:abstractNumId w:val="20"/>
  </w:num>
  <w:num w:numId="2" w16cid:durableId="11440029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31285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1393771">
    <w:abstractNumId w:val="16"/>
  </w:num>
  <w:num w:numId="5" w16cid:durableId="817069531">
    <w:abstractNumId w:val="9"/>
  </w:num>
  <w:num w:numId="6" w16cid:durableId="1184441468">
    <w:abstractNumId w:val="7"/>
  </w:num>
  <w:num w:numId="7" w16cid:durableId="522717233">
    <w:abstractNumId w:val="28"/>
  </w:num>
  <w:num w:numId="8" w16cid:durableId="7971842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319522">
    <w:abstractNumId w:val="9"/>
  </w:num>
  <w:num w:numId="10" w16cid:durableId="953366169">
    <w:abstractNumId w:val="14"/>
  </w:num>
  <w:num w:numId="11" w16cid:durableId="368921256">
    <w:abstractNumId w:val="14"/>
  </w:num>
  <w:num w:numId="12" w16cid:durableId="2144808794">
    <w:abstractNumId w:val="9"/>
  </w:num>
  <w:num w:numId="13" w16cid:durableId="782923935">
    <w:abstractNumId w:val="10"/>
  </w:num>
  <w:num w:numId="14" w16cid:durableId="1297417234">
    <w:abstractNumId w:val="23"/>
  </w:num>
  <w:num w:numId="15" w16cid:durableId="111442276">
    <w:abstractNumId w:val="15"/>
  </w:num>
  <w:num w:numId="16" w16cid:durableId="1965842855">
    <w:abstractNumId w:val="6"/>
  </w:num>
  <w:num w:numId="17" w16cid:durableId="837883204">
    <w:abstractNumId w:val="5"/>
  </w:num>
  <w:num w:numId="18" w16cid:durableId="341515976">
    <w:abstractNumId w:val="4"/>
  </w:num>
  <w:num w:numId="19" w16cid:durableId="824249284">
    <w:abstractNumId w:val="8"/>
  </w:num>
  <w:num w:numId="20" w16cid:durableId="1485394514">
    <w:abstractNumId w:val="3"/>
  </w:num>
  <w:num w:numId="21" w16cid:durableId="1685324513">
    <w:abstractNumId w:val="2"/>
  </w:num>
  <w:num w:numId="22" w16cid:durableId="79256739">
    <w:abstractNumId w:val="1"/>
  </w:num>
  <w:num w:numId="23" w16cid:durableId="1031110035">
    <w:abstractNumId w:val="0"/>
  </w:num>
  <w:num w:numId="24" w16cid:durableId="649754300">
    <w:abstractNumId w:val="19"/>
  </w:num>
  <w:num w:numId="25" w16cid:durableId="614990159">
    <w:abstractNumId w:val="31"/>
  </w:num>
  <w:num w:numId="26" w16cid:durableId="104618204">
    <w:abstractNumId w:val="32"/>
  </w:num>
  <w:num w:numId="27" w16cid:durableId="53894644">
    <w:abstractNumId w:val="29"/>
  </w:num>
  <w:num w:numId="28" w16cid:durableId="271744667">
    <w:abstractNumId w:val="21"/>
  </w:num>
  <w:num w:numId="29" w16cid:durableId="643966740">
    <w:abstractNumId w:val="13"/>
  </w:num>
  <w:num w:numId="30" w16cid:durableId="326517715">
    <w:abstractNumId w:val="22"/>
  </w:num>
  <w:num w:numId="31" w16cid:durableId="513107410">
    <w:abstractNumId w:val="33"/>
  </w:num>
  <w:num w:numId="32" w16cid:durableId="1201435717">
    <w:abstractNumId w:val="26"/>
  </w:num>
  <w:num w:numId="33" w16cid:durableId="226065580">
    <w:abstractNumId w:val="18"/>
  </w:num>
  <w:num w:numId="34" w16cid:durableId="515195566">
    <w:abstractNumId w:val="25"/>
  </w:num>
  <w:num w:numId="35" w16cid:durableId="1070924248">
    <w:abstractNumId w:val="34"/>
  </w:num>
  <w:num w:numId="36" w16cid:durableId="103306265">
    <w:abstractNumId w:val="12"/>
  </w:num>
  <w:num w:numId="37" w16cid:durableId="1781144228">
    <w:abstractNumId w:val="30"/>
  </w:num>
  <w:num w:numId="38" w16cid:durableId="1159464460">
    <w:abstractNumId w:val="17"/>
  </w:num>
  <w:num w:numId="39" w16cid:durableId="792987204">
    <w:abstractNumId w:val="11"/>
  </w:num>
  <w:num w:numId="40" w16cid:durableId="26728081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D36"/>
    <w:rsid w:val="00000B4C"/>
    <w:rsid w:val="00002134"/>
    <w:rsid w:val="00005BBE"/>
    <w:rsid w:val="000068C1"/>
    <w:rsid w:val="000106D0"/>
    <w:rsid w:val="00014D85"/>
    <w:rsid w:val="000224CC"/>
    <w:rsid w:val="00027CBD"/>
    <w:rsid w:val="000335E3"/>
    <w:rsid w:val="000335E5"/>
    <w:rsid w:val="00034336"/>
    <w:rsid w:val="00037CB0"/>
    <w:rsid w:val="00051675"/>
    <w:rsid w:val="00051C48"/>
    <w:rsid w:val="00053688"/>
    <w:rsid w:val="00053E3E"/>
    <w:rsid w:val="0005673C"/>
    <w:rsid w:val="00056848"/>
    <w:rsid w:val="00057E6A"/>
    <w:rsid w:val="0006170D"/>
    <w:rsid w:val="00061F42"/>
    <w:rsid w:val="00062A59"/>
    <w:rsid w:val="00063745"/>
    <w:rsid w:val="0006566A"/>
    <w:rsid w:val="00072178"/>
    <w:rsid w:val="00072B78"/>
    <w:rsid w:val="00074F69"/>
    <w:rsid w:val="00075477"/>
    <w:rsid w:val="00083388"/>
    <w:rsid w:val="00084062"/>
    <w:rsid w:val="00091B2C"/>
    <w:rsid w:val="00095701"/>
    <w:rsid w:val="00097EFD"/>
    <w:rsid w:val="000A2FD4"/>
    <w:rsid w:val="000A42B9"/>
    <w:rsid w:val="000A576B"/>
    <w:rsid w:val="000A7711"/>
    <w:rsid w:val="000B227D"/>
    <w:rsid w:val="000B3CD7"/>
    <w:rsid w:val="000B4EB0"/>
    <w:rsid w:val="000C2496"/>
    <w:rsid w:val="000C3616"/>
    <w:rsid w:val="000C3C62"/>
    <w:rsid w:val="000D2DCF"/>
    <w:rsid w:val="000E0DB1"/>
    <w:rsid w:val="000E3BB9"/>
    <w:rsid w:val="000E561E"/>
    <w:rsid w:val="000E56D0"/>
    <w:rsid w:val="000F5EC3"/>
    <w:rsid w:val="00103559"/>
    <w:rsid w:val="0010559E"/>
    <w:rsid w:val="0010606C"/>
    <w:rsid w:val="00106AED"/>
    <w:rsid w:val="00107621"/>
    <w:rsid w:val="0011227F"/>
    <w:rsid w:val="00114C29"/>
    <w:rsid w:val="0012281B"/>
    <w:rsid w:val="001279AC"/>
    <w:rsid w:val="00133ACE"/>
    <w:rsid w:val="00141423"/>
    <w:rsid w:val="00143789"/>
    <w:rsid w:val="00145714"/>
    <w:rsid w:val="00151D34"/>
    <w:rsid w:val="001646CE"/>
    <w:rsid w:val="00165B29"/>
    <w:rsid w:val="00167E90"/>
    <w:rsid w:val="00175756"/>
    <w:rsid w:val="00175DDD"/>
    <w:rsid w:val="00184553"/>
    <w:rsid w:val="001863AB"/>
    <w:rsid w:val="001912CC"/>
    <w:rsid w:val="00191D4A"/>
    <w:rsid w:val="00195703"/>
    <w:rsid w:val="001A1A9E"/>
    <w:rsid w:val="001A5284"/>
    <w:rsid w:val="001A561C"/>
    <w:rsid w:val="001A59B4"/>
    <w:rsid w:val="001B6F4C"/>
    <w:rsid w:val="001B74D5"/>
    <w:rsid w:val="001D2729"/>
    <w:rsid w:val="001D3744"/>
    <w:rsid w:val="001D43E7"/>
    <w:rsid w:val="001D7284"/>
    <w:rsid w:val="001D78D6"/>
    <w:rsid w:val="001E570D"/>
    <w:rsid w:val="001F4BB8"/>
    <w:rsid w:val="002000E3"/>
    <w:rsid w:val="00213DA6"/>
    <w:rsid w:val="00216302"/>
    <w:rsid w:val="00223930"/>
    <w:rsid w:val="002241BB"/>
    <w:rsid w:val="00227DA0"/>
    <w:rsid w:val="00232F41"/>
    <w:rsid w:val="002343E0"/>
    <w:rsid w:val="0023526E"/>
    <w:rsid w:val="00236D2D"/>
    <w:rsid w:val="002375A0"/>
    <w:rsid w:val="002409B7"/>
    <w:rsid w:val="00240D3C"/>
    <w:rsid w:val="00244726"/>
    <w:rsid w:val="00245A2B"/>
    <w:rsid w:val="00247CFF"/>
    <w:rsid w:val="002519BA"/>
    <w:rsid w:val="00253CFA"/>
    <w:rsid w:val="0025417B"/>
    <w:rsid w:val="00254F55"/>
    <w:rsid w:val="0025510C"/>
    <w:rsid w:val="00255257"/>
    <w:rsid w:val="00261CA3"/>
    <w:rsid w:val="00263B17"/>
    <w:rsid w:val="0026548B"/>
    <w:rsid w:val="00270F5F"/>
    <w:rsid w:val="00272D28"/>
    <w:rsid w:val="002731A4"/>
    <w:rsid w:val="002741A5"/>
    <w:rsid w:val="002861D3"/>
    <w:rsid w:val="002876AF"/>
    <w:rsid w:val="002A0EC0"/>
    <w:rsid w:val="002A3E32"/>
    <w:rsid w:val="002A3F08"/>
    <w:rsid w:val="002A4534"/>
    <w:rsid w:val="002A4B38"/>
    <w:rsid w:val="002A4FA5"/>
    <w:rsid w:val="002A5C13"/>
    <w:rsid w:val="002B1A6C"/>
    <w:rsid w:val="002B459B"/>
    <w:rsid w:val="002B4AFC"/>
    <w:rsid w:val="002B6842"/>
    <w:rsid w:val="002C303B"/>
    <w:rsid w:val="002C354E"/>
    <w:rsid w:val="002C4493"/>
    <w:rsid w:val="002C6504"/>
    <w:rsid w:val="002D1C62"/>
    <w:rsid w:val="002D358D"/>
    <w:rsid w:val="002D367B"/>
    <w:rsid w:val="002D7960"/>
    <w:rsid w:val="002D7E82"/>
    <w:rsid w:val="002E259E"/>
    <w:rsid w:val="002F2525"/>
    <w:rsid w:val="002F50F1"/>
    <w:rsid w:val="002F5461"/>
    <w:rsid w:val="002F709F"/>
    <w:rsid w:val="0030167F"/>
    <w:rsid w:val="00301911"/>
    <w:rsid w:val="00301F99"/>
    <w:rsid w:val="00302BD0"/>
    <w:rsid w:val="00302FCE"/>
    <w:rsid w:val="00305116"/>
    <w:rsid w:val="00313C7A"/>
    <w:rsid w:val="003141AE"/>
    <w:rsid w:val="00316BE3"/>
    <w:rsid w:val="00320597"/>
    <w:rsid w:val="00322FA2"/>
    <w:rsid w:val="003248BA"/>
    <w:rsid w:val="00327B7B"/>
    <w:rsid w:val="00330796"/>
    <w:rsid w:val="0033476B"/>
    <w:rsid w:val="0034333B"/>
    <w:rsid w:val="00343DFB"/>
    <w:rsid w:val="0034684C"/>
    <w:rsid w:val="003524F1"/>
    <w:rsid w:val="00353495"/>
    <w:rsid w:val="003534A8"/>
    <w:rsid w:val="00354EC2"/>
    <w:rsid w:val="003574CC"/>
    <w:rsid w:val="00357B00"/>
    <w:rsid w:val="00366F8A"/>
    <w:rsid w:val="00371B4D"/>
    <w:rsid w:val="00372BF8"/>
    <w:rsid w:val="003763F7"/>
    <w:rsid w:val="0037703C"/>
    <w:rsid w:val="003778FE"/>
    <w:rsid w:val="00384D62"/>
    <w:rsid w:val="00391DBA"/>
    <w:rsid w:val="00393D96"/>
    <w:rsid w:val="00397220"/>
    <w:rsid w:val="003A1DF9"/>
    <w:rsid w:val="003B02D9"/>
    <w:rsid w:val="003B04A1"/>
    <w:rsid w:val="003B07B8"/>
    <w:rsid w:val="003B0A38"/>
    <w:rsid w:val="003B394C"/>
    <w:rsid w:val="003B4B38"/>
    <w:rsid w:val="003B55DC"/>
    <w:rsid w:val="003B57BF"/>
    <w:rsid w:val="003B69CB"/>
    <w:rsid w:val="003B7778"/>
    <w:rsid w:val="003C0CA7"/>
    <w:rsid w:val="003C20F4"/>
    <w:rsid w:val="003C2CA5"/>
    <w:rsid w:val="003D0B33"/>
    <w:rsid w:val="003D0D1A"/>
    <w:rsid w:val="003D54AC"/>
    <w:rsid w:val="003E2869"/>
    <w:rsid w:val="003E2AE0"/>
    <w:rsid w:val="003E3722"/>
    <w:rsid w:val="003E433A"/>
    <w:rsid w:val="003E5AB0"/>
    <w:rsid w:val="003F0246"/>
    <w:rsid w:val="003F09EE"/>
    <w:rsid w:val="003F17EC"/>
    <w:rsid w:val="003F6F9B"/>
    <w:rsid w:val="003F76FF"/>
    <w:rsid w:val="00406E4F"/>
    <w:rsid w:val="004122F0"/>
    <w:rsid w:val="00413466"/>
    <w:rsid w:val="0042113D"/>
    <w:rsid w:val="004227ED"/>
    <w:rsid w:val="00423D59"/>
    <w:rsid w:val="00431D21"/>
    <w:rsid w:val="00431FB7"/>
    <w:rsid w:val="004358D1"/>
    <w:rsid w:val="00441256"/>
    <w:rsid w:val="00445BCE"/>
    <w:rsid w:val="00446718"/>
    <w:rsid w:val="00454F25"/>
    <w:rsid w:val="00464BE1"/>
    <w:rsid w:val="004710B8"/>
    <w:rsid w:val="00475D66"/>
    <w:rsid w:val="00476361"/>
    <w:rsid w:val="00480369"/>
    <w:rsid w:val="00485AB4"/>
    <w:rsid w:val="00490F7D"/>
    <w:rsid w:val="00491DE8"/>
    <w:rsid w:val="00496149"/>
    <w:rsid w:val="00496783"/>
    <w:rsid w:val="004A08CF"/>
    <w:rsid w:val="004A197D"/>
    <w:rsid w:val="004A3764"/>
    <w:rsid w:val="004B2DFA"/>
    <w:rsid w:val="004B6BBB"/>
    <w:rsid w:val="004C1FB0"/>
    <w:rsid w:val="004C567A"/>
    <w:rsid w:val="004D02E9"/>
    <w:rsid w:val="004D0AE9"/>
    <w:rsid w:val="004D0F51"/>
    <w:rsid w:val="004D7E40"/>
    <w:rsid w:val="004E2F51"/>
    <w:rsid w:val="004E38CF"/>
    <w:rsid w:val="004E42C9"/>
    <w:rsid w:val="004E524F"/>
    <w:rsid w:val="004E58B7"/>
    <w:rsid w:val="004E5A3E"/>
    <w:rsid w:val="004F576B"/>
    <w:rsid w:val="00500579"/>
    <w:rsid w:val="00504163"/>
    <w:rsid w:val="00505947"/>
    <w:rsid w:val="00505CD7"/>
    <w:rsid w:val="00507CC2"/>
    <w:rsid w:val="005128C8"/>
    <w:rsid w:val="00512DAD"/>
    <w:rsid w:val="005146A0"/>
    <w:rsid w:val="0051571F"/>
    <w:rsid w:val="00527224"/>
    <w:rsid w:val="00532102"/>
    <w:rsid w:val="00533E65"/>
    <w:rsid w:val="00534E8B"/>
    <w:rsid w:val="00534FAF"/>
    <w:rsid w:val="00535085"/>
    <w:rsid w:val="00542D99"/>
    <w:rsid w:val="00544584"/>
    <w:rsid w:val="00547B40"/>
    <w:rsid w:val="00551221"/>
    <w:rsid w:val="00551254"/>
    <w:rsid w:val="005547AC"/>
    <w:rsid w:val="00554E05"/>
    <w:rsid w:val="00556FD4"/>
    <w:rsid w:val="00560BDC"/>
    <w:rsid w:val="00565DF7"/>
    <w:rsid w:val="0056681E"/>
    <w:rsid w:val="0057035E"/>
    <w:rsid w:val="00572012"/>
    <w:rsid w:val="00572AA9"/>
    <w:rsid w:val="0058255A"/>
    <w:rsid w:val="0058277B"/>
    <w:rsid w:val="00586F4B"/>
    <w:rsid w:val="00595578"/>
    <w:rsid w:val="00595906"/>
    <w:rsid w:val="0059650A"/>
    <w:rsid w:val="005A5C5C"/>
    <w:rsid w:val="005A69C2"/>
    <w:rsid w:val="005B11F9"/>
    <w:rsid w:val="005B1A7A"/>
    <w:rsid w:val="005B1F4F"/>
    <w:rsid w:val="005B261A"/>
    <w:rsid w:val="005C05DE"/>
    <w:rsid w:val="005C2A57"/>
    <w:rsid w:val="005C43F3"/>
    <w:rsid w:val="005C5B25"/>
    <w:rsid w:val="005D078D"/>
    <w:rsid w:val="005D08DE"/>
    <w:rsid w:val="005D704F"/>
    <w:rsid w:val="005E158B"/>
    <w:rsid w:val="005E1AE8"/>
    <w:rsid w:val="005F0791"/>
    <w:rsid w:val="005F246B"/>
    <w:rsid w:val="005F5255"/>
    <w:rsid w:val="0060430C"/>
    <w:rsid w:val="00604800"/>
    <w:rsid w:val="006121AD"/>
    <w:rsid w:val="0061249A"/>
    <w:rsid w:val="00617432"/>
    <w:rsid w:val="006176CD"/>
    <w:rsid w:val="00617A37"/>
    <w:rsid w:val="0062229C"/>
    <w:rsid w:val="006250A4"/>
    <w:rsid w:val="00630713"/>
    <w:rsid w:val="00631D73"/>
    <w:rsid w:val="00633297"/>
    <w:rsid w:val="006353D0"/>
    <w:rsid w:val="00636A4D"/>
    <w:rsid w:val="0063700D"/>
    <w:rsid w:val="00641A4A"/>
    <w:rsid w:val="006503B3"/>
    <w:rsid w:val="00652629"/>
    <w:rsid w:val="006538DA"/>
    <w:rsid w:val="0066504F"/>
    <w:rsid w:val="00667108"/>
    <w:rsid w:val="0068055F"/>
    <w:rsid w:val="00694E70"/>
    <w:rsid w:val="006A17A9"/>
    <w:rsid w:val="006A41A5"/>
    <w:rsid w:val="006A4DD7"/>
    <w:rsid w:val="006A62CB"/>
    <w:rsid w:val="006B09EE"/>
    <w:rsid w:val="006B19BD"/>
    <w:rsid w:val="006B351B"/>
    <w:rsid w:val="006B7255"/>
    <w:rsid w:val="006B7C29"/>
    <w:rsid w:val="006C55FF"/>
    <w:rsid w:val="006D3306"/>
    <w:rsid w:val="006D685C"/>
    <w:rsid w:val="006E036C"/>
    <w:rsid w:val="006E5498"/>
    <w:rsid w:val="006E7A47"/>
    <w:rsid w:val="006F09F3"/>
    <w:rsid w:val="006F66E2"/>
    <w:rsid w:val="007003CF"/>
    <w:rsid w:val="00701002"/>
    <w:rsid w:val="00703849"/>
    <w:rsid w:val="00704118"/>
    <w:rsid w:val="0070461B"/>
    <w:rsid w:val="0070762B"/>
    <w:rsid w:val="0070DF84"/>
    <w:rsid w:val="00715C65"/>
    <w:rsid w:val="00715FFC"/>
    <w:rsid w:val="00717D4C"/>
    <w:rsid w:val="00736942"/>
    <w:rsid w:val="00742B8C"/>
    <w:rsid w:val="00750F39"/>
    <w:rsid w:val="00752BD1"/>
    <w:rsid w:val="007535C2"/>
    <w:rsid w:val="00754140"/>
    <w:rsid w:val="00756396"/>
    <w:rsid w:val="00757EB8"/>
    <w:rsid w:val="007637CF"/>
    <w:rsid w:val="00770B49"/>
    <w:rsid w:val="0077245E"/>
    <w:rsid w:val="00776450"/>
    <w:rsid w:val="0077757C"/>
    <w:rsid w:val="00783A4F"/>
    <w:rsid w:val="00783E07"/>
    <w:rsid w:val="00785EEA"/>
    <w:rsid w:val="00793AED"/>
    <w:rsid w:val="00794479"/>
    <w:rsid w:val="007A1813"/>
    <w:rsid w:val="007A5312"/>
    <w:rsid w:val="007A5612"/>
    <w:rsid w:val="007B1602"/>
    <w:rsid w:val="007B201A"/>
    <w:rsid w:val="007B3ACA"/>
    <w:rsid w:val="007B42D8"/>
    <w:rsid w:val="007B65B3"/>
    <w:rsid w:val="007C2143"/>
    <w:rsid w:val="007C3689"/>
    <w:rsid w:val="007C5013"/>
    <w:rsid w:val="007D067B"/>
    <w:rsid w:val="007D360A"/>
    <w:rsid w:val="007D47F3"/>
    <w:rsid w:val="007D77BE"/>
    <w:rsid w:val="007F2E4A"/>
    <w:rsid w:val="007F3ACD"/>
    <w:rsid w:val="007F6E72"/>
    <w:rsid w:val="007F6FDF"/>
    <w:rsid w:val="007F7306"/>
    <w:rsid w:val="0080133F"/>
    <w:rsid w:val="008042A5"/>
    <w:rsid w:val="0080498F"/>
    <w:rsid w:val="00807D44"/>
    <w:rsid w:val="0081139C"/>
    <w:rsid w:val="0081326B"/>
    <w:rsid w:val="008156D8"/>
    <w:rsid w:val="00815F16"/>
    <w:rsid w:val="00821339"/>
    <w:rsid w:val="00824919"/>
    <w:rsid w:val="008249D9"/>
    <w:rsid w:val="00827225"/>
    <w:rsid w:val="00827AC0"/>
    <w:rsid w:val="0083157C"/>
    <w:rsid w:val="00833AFE"/>
    <w:rsid w:val="00834D36"/>
    <w:rsid w:val="00835C45"/>
    <w:rsid w:val="00840BF2"/>
    <w:rsid w:val="00842615"/>
    <w:rsid w:val="008428BA"/>
    <w:rsid w:val="0085193B"/>
    <w:rsid w:val="00852663"/>
    <w:rsid w:val="00854390"/>
    <w:rsid w:val="00860654"/>
    <w:rsid w:val="00864F12"/>
    <w:rsid w:val="0087145C"/>
    <w:rsid w:val="008825C6"/>
    <w:rsid w:val="00891463"/>
    <w:rsid w:val="00894CBC"/>
    <w:rsid w:val="00895D9A"/>
    <w:rsid w:val="008964FA"/>
    <w:rsid w:val="00896FA7"/>
    <w:rsid w:val="008A3115"/>
    <w:rsid w:val="008A3EF5"/>
    <w:rsid w:val="008A6717"/>
    <w:rsid w:val="008B29B4"/>
    <w:rsid w:val="008C4F2C"/>
    <w:rsid w:val="008C68FE"/>
    <w:rsid w:val="008D2ACA"/>
    <w:rsid w:val="008D6448"/>
    <w:rsid w:val="008E11BB"/>
    <w:rsid w:val="008E612B"/>
    <w:rsid w:val="008E7AFF"/>
    <w:rsid w:val="008F260E"/>
    <w:rsid w:val="008F271F"/>
    <w:rsid w:val="008F30A7"/>
    <w:rsid w:val="00900809"/>
    <w:rsid w:val="00903467"/>
    <w:rsid w:val="00903F47"/>
    <w:rsid w:val="00905CFE"/>
    <w:rsid w:val="00906EAA"/>
    <w:rsid w:val="00911D9E"/>
    <w:rsid w:val="00911FEB"/>
    <w:rsid w:val="0091486B"/>
    <w:rsid w:val="00915E0D"/>
    <w:rsid w:val="00924875"/>
    <w:rsid w:val="0093296B"/>
    <w:rsid w:val="00937868"/>
    <w:rsid w:val="009458F5"/>
    <w:rsid w:val="0094EAFA"/>
    <w:rsid w:val="0095244F"/>
    <w:rsid w:val="0095356E"/>
    <w:rsid w:val="00954AC5"/>
    <w:rsid w:val="009553B0"/>
    <w:rsid w:val="00962248"/>
    <w:rsid w:val="009679F4"/>
    <w:rsid w:val="00970DD2"/>
    <w:rsid w:val="0097106E"/>
    <w:rsid w:val="0097166F"/>
    <w:rsid w:val="009736F2"/>
    <w:rsid w:val="00982060"/>
    <w:rsid w:val="0098208B"/>
    <w:rsid w:val="009860A1"/>
    <w:rsid w:val="00986115"/>
    <w:rsid w:val="00992B21"/>
    <w:rsid w:val="0099558B"/>
    <w:rsid w:val="00997004"/>
    <w:rsid w:val="00997193"/>
    <w:rsid w:val="009A16B9"/>
    <w:rsid w:val="009A40E6"/>
    <w:rsid w:val="009B1C5F"/>
    <w:rsid w:val="009B5F80"/>
    <w:rsid w:val="009B7DFF"/>
    <w:rsid w:val="009C1362"/>
    <w:rsid w:val="009C1906"/>
    <w:rsid w:val="009C1DE3"/>
    <w:rsid w:val="009C48ED"/>
    <w:rsid w:val="009C7FEC"/>
    <w:rsid w:val="009D15F1"/>
    <w:rsid w:val="009D2B10"/>
    <w:rsid w:val="009D7B0F"/>
    <w:rsid w:val="009E0119"/>
    <w:rsid w:val="009E26CD"/>
    <w:rsid w:val="009E4577"/>
    <w:rsid w:val="009E60F3"/>
    <w:rsid w:val="009E6F60"/>
    <w:rsid w:val="009E71D8"/>
    <w:rsid w:val="009E7BA6"/>
    <w:rsid w:val="009F0063"/>
    <w:rsid w:val="009F62FC"/>
    <w:rsid w:val="00A011F8"/>
    <w:rsid w:val="00A03C38"/>
    <w:rsid w:val="00A05606"/>
    <w:rsid w:val="00A07F19"/>
    <w:rsid w:val="00A17E01"/>
    <w:rsid w:val="00A2024B"/>
    <w:rsid w:val="00A20FBC"/>
    <w:rsid w:val="00A2199C"/>
    <w:rsid w:val="00A257AF"/>
    <w:rsid w:val="00A26516"/>
    <w:rsid w:val="00A34FF4"/>
    <w:rsid w:val="00A401D5"/>
    <w:rsid w:val="00A43896"/>
    <w:rsid w:val="00A44BB5"/>
    <w:rsid w:val="00A45F94"/>
    <w:rsid w:val="00A61584"/>
    <w:rsid w:val="00A6244E"/>
    <w:rsid w:val="00A62ABC"/>
    <w:rsid w:val="00A67964"/>
    <w:rsid w:val="00A77334"/>
    <w:rsid w:val="00A8698E"/>
    <w:rsid w:val="00A9365B"/>
    <w:rsid w:val="00A93F0F"/>
    <w:rsid w:val="00AA00F3"/>
    <w:rsid w:val="00AA0301"/>
    <w:rsid w:val="00AA060D"/>
    <w:rsid w:val="00AA64C5"/>
    <w:rsid w:val="00AB2579"/>
    <w:rsid w:val="00AB2F6E"/>
    <w:rsid w:val="00AB4D76"/>
    <w:rsid w:val="00AB563C"/>
    <w:rsid w:val="00AB5E54"/>
    <w:rsid w:val="00AB75C4"/>
    <w:rsid w:val="00AB7E13"/>
    <w:rsid w:val="00AC22EA"/>
    <w:rsid w:val="00AC2566"/>
    <w:rsid w:val="00AC3FB5"/>
    <w:rsid w:val="00AC6E53"/>
    <w:rsid w:val="00AC756F"/>
    <w:rsid w:val="00AD5CC9"/>
    <w:rsid w:val="00AD685B"/>
    <w:rsid w:val="00AE330A"/>
    <w:rsid w:val="00AE4156"/>
    <w:rsid w:val="00AF0C97"/>
    <w:rsid w:val="00AF4695"/>
    <w:rsid w:val="00AF487C"/>
    <w:rsid w:val="00AF5EBF"/>
    <w:rsid w:val="00B103F1"/>
    <w:rsid w:val="00B129F1"/>
    <w:rsid w:val="00B1741D"/>
    <w:rsid w:val="00B26D06"/>
    <w:rsid w:val="00B26F19"/>
    <w:rsid w:val="00B270A2"/>
    <w:rsid w:val="00B33DA3"/>
    <w:rsid w:val="00B341BA"/>
    <w:rsid w:val="00B34AD0"/>
    <w:rsid w:val="00B412BB"/>
    <w:rsid w:val="00B41635"/>
    <w:rsid w:val="00B42A40"/>
    <w:rsid w:val="00B42AD0"/>
    <w:rsid w:val="00B4366E"/>
    <w:rsid w:val="00B441BC"/>
    <w:rsid w:val="00B50172"/>
    <w:rsid w:val="00B5357A"/>
    <w:rsid w:val="00B5583B"/>
    <w:rsid w:val="00B64B38"/>
    <w:rsid w:val="00B71647"/>
    <w:rsid w:val="00B72DCF"/>
    <w:rsid w:val="00B76252"/>
    <w:rsid w:val="00B766E3"/>
    <w:rsid w:val="00B83BE9"/>
    <w:rsid w:val="00B84333"/>
    <w:rsid w:val="00BA05FD"/>
    <w:rsid w:val="00BA7477"/>
    <w:rsid w:val="00BB0AB9"/>
    <w:rsid w:val="00BB0E6B"/>
    <w:rsid w:val="00BB142B"/>
    <w:rsid w:val="00BB47C2"/>
    <w:rsid w:val="00BC7444"/>
    <w:rsid w:val="00BD18D5"/>
    <w:rsid w:val="00BD1940"/>
    <w:rsid w:val="00BD32A3"/>
    <w:rsid w:val="00BD447F"/>
    <w:rsid w:val="00BD58AE"/>
    <w:rsid w:val="00BD6291"/>
    <w:rsid w:val="00BE04A5"/>
    <w:rsid w:val="00BE3E4C"/>
    <w:rsid w:val="00BE6BCF"/>
    <w:rsid w:val="00BF1D07"/>
    <w:rsid w:val="00BF218D"/>
    <w:rsid w:val="00BF7570"/>
    <w:rsid w:val="00C02EE6"/>
    <w:rsid w:val="00C0547D"/>
    <w:rsid w:val="00C1083D"/>
    <w:rsid w:val="00C11851"/>
    <w:rsid w:val="00C12767"/>
    <w:rsid w:val="00C20EED"/>
    <w:rsid w:val="00C2650A"/>
    <w:rsid w:val="00C357A4"/>
    <w:rsid w:val="00C366BD"/>
    <w:rsid w:val="00C36DCE"/>
    <w:rsid w:val="00C40D8C"/>
    <w:rsid w:val="00C45BC8"/>
    <w:rsid w:val="00C503A7"/>
    <w:rsid w:val="00C5215F"/>
    <w:rsid w:val="00C530BE"/>
    <w:rsid w:val="00C5404C"/>
    <w:rsid w:val="00C557F4"/>
    <w:rsid w:val="00C60A6F"/>
    <w:rsid w:val="00C65F41"/>
    <w:rsid w:val="00C72F72"/>
    <w:rsid w:val="00C740D9"/>
    <w:rsid w:val="00C7582E"/>
    <w:rsid w:val="00C7721D"/>
    <w:rsid w:val="00C808BE"/>
    <w:rsid w:val="00C83C5D"/>
    <w:rsid w:val="00C84030"/>
    <w:rsid w:val="00C85D68"/>
    <w:rsid w:val="00C9576B"/>
    <w:rsid w:val="00C96FEC"/>
    <w:rsid w:val="00C97127"/>
    <w:rsid w:val="00CA54B1"/>
    <w:rsid w:val="00CA6974"/>
    <w:rsid w:val="00CB3519"/>
    <w:rsid w:val="00CB4A28"/>
    <w:rsid w:val="00CC0343"/>
    <w:rsid w:val="00CC0F90"/>
    <w:rsid w:val="00CC4574"/>
    <w:rsid w:val="00CC56CF"/>
    <w:rsid w:val="00CD0CB2"/>
    <w:rsid w:val="00CD22C2"/>
    <w:rsid w:val="00CD46B5"/>
    <w:rsid w:val="00CD5697"/>
    <w:rsid w:val="00CE07CF"/>
    <w:rsid w:val="00CE27B3"/>
    <w:rsid w:val="00CE388E"/>
    <w:rsid w:val="00CE4F45"/>
    <w:rsid w:val="00CE7DFA"/>
    <w:rsid w:val="00CF1888"/>
    <w:rsid w:val="00CF2FBF"/>
    <w:rsid w:val="00CF605A"/>
    <w:rsid w:val="00CF6183"/>
    <w:rsid w:val="00D00748"/>
    <w:rsid w:val="00D03A0A"/>
    <w:rsid w:val="00D05EFE"/>
    <w:rsid w:val="00D06085"/>
    <w:rsid w:val="00D105AE"/>
    <w:rsid w:val="00D124A2"/>
    <w:rsid w:val="00D13D80"/>
    <w:rsid w:val="00D174ED"/>
    <w:rsid w:val="00D23CAB"/>
    <w:rsid w:val="00D32C23"/>
    <w:rsid w:val="00D34EA0"/>
    <w:rsid w:val="00D35EAA"/>
    <w:rsid w:val="00D36484"/>
    <w:rsid w:val="00D3724C"/>
    <w:rsid w:val="00D409EF"/>
    <w:rsid w:val="00D46681"/>
    <w:rsid w:val="00D5030F"/>
    <w:rsid w:val="00D5169E"/>
    <w:rsid w:val="00D51E85"/>
    <w:rsid w:val="00D6716B"/>
    <w:rsid w:val="00D7095E"/>
    <w:rsid w:val="00D729A8"/>
    <w:rsid w:val="00D808CB"/>
    <w:rsid w:val="00D83101"/>
    <w:rsid w:val="00D84235"/>
    <w:rsid w:val="00D84A3F"/>
    <w:rsid w:val="00D85B71"/>
    <w:rsid w:val="00D86271"/>
    <w:rsid w:val="00D91D15"/>
    <w:rsid w:val="00D94E37"/>
    <w:rsid w:val="00DA1346"/>
    <w:rsid w:val="00DA17DA"/>
    <w:rsid w:val="00DA65E9"/>
    <w:rsid w:val="00DB2140"/>
    <w:rsid w:val="00DC3281"/>
    <w:rsid w:val="00DC74B0"/>
    <w:rsid w:val="00DC7600"/>
    <w:rsid w:val="00DD2387"/>
    <w:rsid w:val="00DD38B9"/>
    <w:rsid w:val="00DD594E"/>
    <w:rsid w:val="00DD6907"/>
    <w:rsid w:val="00DD7526"/>
    <w:rsid w:val="00DD7FE9"/>
    <w:rsid w:val="00DE1527"/>
    <w:rsid w:val="00DE6488"/>
    <w:rsid w:val="00DE697B"/>
    <w:rsid w:val="00DF0817"/>
    <w:rsid w:val="00DF5369"/>
    <w:rsid w:val="00DF5927"/>
    <w:rsid w:val="00DF5E37"/>
    <w:rsid w:val="00DF7BD9"/>
    <w:rsid w:val="00E014B1"/>
    <w:rsid w:val="00E038B6"/>
    <w:rsid w:val="00E03BC8"/>
    <w:rsid w:val="00E105DE"/>
    <w:rsid w:val="00E10E2A"/>
    <w:rsid w:val="00E11F30"/>
    <w:rsid w:val="00E129D6"/>
    <w:rsid w:val="00E13BFB"/>
    <w:rsid w:val="00E15088"/>
    <w:rsid w:val="00E31D18"/>
    <w:rsid w:val="00E3249D"/>
    <w:rsid w:val="00E44338"/>
    <w:rsid w:val="00E46F0F"/>
    <w:rsid w:val="00E51675"/>
    <w:rsid w:val="00E520D3"/>
    <w:rsid w:val="00E56A56"/>
    <w:rsid w:val="00E671C3"/>
    <w:rsid w:val="00E705C9"/>
    <w:rsid w:val="00E746DB"/>
    <w:rsid w:val="00E7550B"/>
    <w:rsid w:val="00E758F5"/>
    <w:rsid w:val="00E77370"/>
    <w:rsid w:val="00E775F0"/>
    <w:rsid w:val="00E80060"/>
    <w:rsid w:val="00E84193"/>
    <w:rsid w:val="00E90142"/>
    <w:rsid w:val="00E9269E"/>
    <w:rsid w:val="00E92EE8"/>
    <w:rsid w:val="00E94920"/>
    <w:rsid w:val="00E9724A"/>
    <w:rsid w:val="00EA1375"/>
    <w:rsid w:val="00EA19EA"/>
    <w:rsid w:val="00EA1F0F"/>
    <w:rsid w:val="00EA20D2"/>
    <w:rsid w:val="00EA55B4"/>
    <w:rsid w:val="00EA7D45"/>
    <w:rsid w:val="00EB11CA"/>
    <w:rsid w:val="00EB30EA"/>
    <w:rsid w:val="00EB5AA6"/>
    <w:rsid w:val="00EC07FE"/>
    <w:rsid w:val="00EC1314"/>
    <w:rsid w:val="00EC4D75"/>
    <w:rsid w:val="00EC5315"/>
    <w:rsid w:val="00EC5610"/>
    <w:rsid w:val="00EC6DAE"/>
    <w:rsid w:val="00ED6C9D"/>
    <w:rsid w:val="00EE0924"/>
    <w:rsid w:val="00EE6051"/>
    <w:rsid w:val="00EE7BCA"/>
    <w:rsid w:val="00EF4D3B"/>
    <w:rsid w:val="00EF771A"/>
    <w:rsid w:val="00F050F9"/>
    <w:rsid w:val="00F06EE8"/>
    <w:rsid w:val="00F07349"/>
    <w:rsid w:val="00F10842"/>
    <w:rsid w:val="00F10DED"/>
    <w:rsid w:val="00F113EF"/>
    <w:rsid w:val="00F1237D"/>
    <w:rsid w:val="00F126F3"/>
    <w:rsid w:val="00F149D7"/>
    <w:rsid w:val="00F22AE5"/>
    <w:rsid w:val="00F267F6"/>
    <w:rsid w:val="00F292DC"/>
    <w:rsid w:val="00F30CFA"/>
    <w:rsid w:val="00F369AC"/>
    <w:rsid w:val="00F37AA6"/>
    <w:rsid w:val="00F420D3"/>
    <w:rsid w:val="00F430C9"/>
    <w:rsid w:val="00F46A0B"/>
    <w:rsid w:val="00F4750E"/>
    <w:rsid w:val="00F54DDA"/>
    <w:rsid w:val="00F6349D"/>
    <w:rsid w:val="00F65502"/>
    <w:rsid w:val="00F709BE"/>
    <w:rsid w:val="00F728E0"/>
    <w:rsid w:val="00F74226"/>
    <w:rsid w:val="00F829C0"/>
    <w:rsid w:val="00F829F6"/>
    <w:rsid w:val="00F846AB"/>
    <w:rsid w:val="00F86F4B"/>
    <w:rsid w:val="00F877A2"/>
    <w:rsid w:val="00F924D5"/>
    <w:rsid w:val="00F97C2E"/>
    <w:rsid w:val="00FA404A"/>
    <w:rsid w:val="00FA7EAF"/>
    <w:rsid w:val="00FB0576"/>
    <w:rsid w:val="00FB2194"/>
    <w:rsid w:val="00FB37C9"/>
    <w:rsid w:val="00FB4B72"/>
    <w:rsid w:val="00FC6C9C"/>
    <w:rsid w:val="00FC7329"/>
    <w:rsid w:val="00FD0C73"/>
    <w:rsid w:val="00FD7ED4"/>
    <w:rsid w:val="00FE2A85"/>
    <w:rsid w:val="00FE2E95"/>
    <w:rsid w:val="00FE3674"/>
    <w:rsid w:val="00FE60C3"/>
    <w:rsid w:val="00FF1CD2"/>
    <w:rsid w:val="013F7F8C"/>
    <w:rsid w:val="02BF7712"/>
    <w:rsid w:val="037EF36F"/>
    <w:rsid w:val="03CC8BBC"/>
    <w:rsid w:val="03CE3FB1"/>
    <w:rsid w:val="03E2AAE7"/>
    <w:rsid w:val="03F8240E"/>
    <w:rsid w:val="0488BFB4"/>
    <w:rsid w:val="04C089E7"/>
    <w:rsid w:val="051DF691"/>
    <w:rsid w:val="05EBA5B7"/>
    <w:rsid w:val="06B69431"/>
    <w:rsid w:val="06DB3047"/>
    <w:rsid w:val="071ADA9B"/>
    <w:rsid w:val="08B3DE24"/>
    <w:rsid w:val="08B6AAFC"/>
    <w:rsid w:val="09260D76"/>
    <w:rsid w:val="09F167B4"/>
    <w:rsid w:val="0ADACBD2"/>
    <w:rsid w:val="0AF3308D"/>
    <w:rsid w:val="0B71C6A7"/>
    <w:rsid w:val="0BA84968"/>
    <w:rsid w:val="0C937AC8"/>
    <w:rsid w:val="0CA241C6"/>
    <w:rsid w:val="0EC9939C"/>
    <w:rsid w:val="0F97AEAD"/>
    <w:rsid w:val="0FEA9445"/>
    <w:rsid w:val="115FA2B9"/>
    <w:rsid w:val="11709425"/>
    <w:rsid w:val="117D0AB3"/>
    <w:rsid w:val="11986600"/>
    <w:rsid w:val="1201345E"/>
    <w:rsid w:val="1208B40D"/>
    <w:rsid w:val="1280444C"/>
    <w:rsid w:val="13343661"/>
    <w:rsid w:val="157F1DC1"/>
    <w:rsid w:val="1597AC75"/>
    <w:rsid w:val="166FC89A"/>
    <w:rsid w:val="173850BE"/>
    <w:rsid w:val="17664105"/>
    <w:rsid w:val="176EEF2F"/>
    <w:rsid w:val="17F4EADE"/>
    <w:rsid w:val="1874BA82"/>
    <w:rsid w:val="18C348A5"/>
    <w:rsid w:val="18DF6141"/>
    <w:rsid w:val="1900EC88"/>
    <w:rsid w:val="19D4BE76"/>
    <w:rsid w:val="1A0C4643"/>
    <w:rsid w:val="1B2AF01F"/>
    <w:rsid w:val="1B943991"/>
    <w:rsid w:val="1C60A5E2"/>
    <w:rsid w:val="1CDB18A7"/>
    <w:rsid w:val="1CEE8FC0"/>
    <w:rsid w:val="1E06AE77"/>
    <w:rsid w:val="1FE73831"/>
    <w:rsid w:val="1FE92CDA"/>
    <w:rsid w:val="206836BD"/>
    <w:rsid w:val="21B5935B"/>
    <w:rsid w:val="21B9E071"/>
    <w:rsid w:val="22BB3A9C"/>
    <w:rsid w:val="230C7066"/>
    <w:rsid w:val="235247B1"/>
    <w:rsid w:val="24EE1812"/>
    <w:rsid w:val="2609DAF8"/>
    <w:rsid w:val="266CC407"/>
    <w:rsid w:val="28EA8857"/>
    <w:rsid w:val="291FF728"/>
    <w:rsid w:val="29654893"/>
    <w:rsid w:val="2A23E6AE"/>
    <w:rsid w:val="2B8BA498"/>
    <w:rsid w:val="2D2A7088"/>
    <w:rsid w:val="2E34A565"/>
    <w:rsid w:val="2EC91224"/>
    <w:rsid w:val="2F5CA00B"/>
    <w:rsid w:val="2FD075C6"/>
    <w:rsid w:val="3030CAB9"/>
    <w:rsid w:val="30A8DB26"/>
    <w:rsid w:val="30CC1835"/>
    <w:rsid w:val="31832236"/>
    <w:rsid w:val="31EA778B"/>
    <w:rsid w:val="32E4F1BB"/>
    <w:rsid w:val="350E2C18"/>
    <w:rsid w:val="352FA888"/>
    <w:rsid w:val="35D25083"/>
    <w:rsid w:val="3628F8F2"/>
    <w:rsid w:val="366AAE46"/>
    <w:rsid w:val="376BAE3C"/>
    <w:rsid w:val="381F782E"/>
    <w:rsid w:val="399E91AF"/>
    <w:rsid w:val="3B58701B"/>
    <w:rsid w:val="3BCF8716"/>
    <w:rsid w:val="3D795766"/>
    <w:rsid w:val="3EECA878"/>
    <w:rsid w:val="3F0F3587"/>
    <w:rsid w:val="3FE6F4E2"/>
    <w:rsid w:val="407864E5"/>
    <w:rsid w:val="40BA6990"/>
    <w:rsid w:val="41C451DC"/>
    <w:rsid w:val="432EFF3D"/>
    <w:rsid w:val="445929DB"/>
    <w:rsid w:val="45533EDC"/>
    <w:rsid w:val="45D643B1"/>
    <w:rsid w:val="45E3DA82"/>
    <w:rsid w:val="45F4FA3C"/>
    <w:rsid w:val="4703D0B0"/>
    <w:rsid w:val="471535D1"/>
    <w:rsid w:val="4790CA9D"/>
    <w:rsid w:val="484BC72B"/>
    <w:rsid w:val="48839171"/>
    <w:rsid w:val="490373F9"/>
    <w:rsid w:val="4989720B"/>
    <w:rsid w:val="4A324D74"/>
    <w:rsid w:val="4C2D73A4"/>
    <w:rsid w:val="4C4A70E6"/>
    <w:rsid w:val="4E6DF774"/>
    <w:rsid w:val="4E700ADD"/>
    <w:rsid w:val="4F769F8B"/>
    <w:rsid w:val="4F797166"/>
    <w:rsid w:val="5009C7D5"/>
    <w:rsid w:val="504A59D8"/>
    <w:rsid w:val="51234558"/>
    <w:rsid w:val="51E62A39"/>
    <w:rsid w:val="520A980F"/>
    <w:rsid w:val="5231A3B5"/>
    <w:rsid w:val="52BE465E"/>
    <w:rsid w:val="530C25B7"/>
    <w:rsid w:val="5345B79E"/>
    <w:rsid w:val="541F5D2C"/>
    <w:rsid w:val="544368A2"/>
    <w:rsid w:val="551FB093"/>
    <w:rsid w:val="55630606"/>
    <w:rsid w:val="559F671E"/>
    <w:rsid w:val="55A5EAA0"/>
    <w:rsid w:val="55F5E720"/>
    <w:rsid w:val="569A3E99"/>
    <w:rsid w:val="57019C00"/>
    <w:rsid w:val="57338532"/>
    <w:rsid w:val="5791B781"/>
    <w:rsid w:val="58193BA3"/>
    <w:rsid w:val="5890F918"/>
    <w:rsid w:val="59CFD550"/>
    <w:rsid w:val="5C05FD82"/>
    <w:rsid w:val="5C6E073A"/>
    <w:rsid w:val="5D191EAC"/>
    <w:rsid w:val="5E96D2A5"/>
    <w:rsid w:val="5EC92546"/>
    <w:rsid w:val="5F3F5DF2"/>
    <w:rsid w:val="5F91317E"/>
    <w:rsid w:val="5FEBB0B1"/>
    <w:rsid w:val="60366BB4"/>
    <w:rsid w:val="6124FCAF"/>
    <w:rsid w:val="6128D724"/>
    <w:rsid w:val="61878112"/>
    <w:rsid w:val="61BE487B"/>
    <w:rsid w:val="62781144"/>
    <w:rsid w:val="62BC87AF"/>
    <w:rsid w:val="64B9C8A8"/>
    <w:rsid w:val="64BF21D4"/>
    <w:rsid w:val="653E1B93"/>
    <w:rsid w:val="65AA8A0C"/>
    <w:rsid w:val="665AF235"/>
    <w:rsid w:val="66A5A700"/>
    <w:rsid w:val="692D9B69"/>
    <w:rsid w:val="6BB4C975"/>
    <w:rsid w:val="6C574A07"/>
    <w:rsid w:val="6C8A293E"/>
    <w:rsid w:val="6CB6F4E8"/>
    <w:rsid w:val="6E50950B"/>
    <w:rsid w:val="6E7E53E6"/>
    <w:rsid w:val="6EB6FDD2"/>
    <w:rsid w:val="706ED0BE"/>
    <w:rsid w:val="70AAAC32"/>
    <w:rsid w:val="712FA349"/>
    <w:rsid w:val="725AA696"/>
    <w:rsid w:val="729FD854"/>
    <w:rsid w:val="739A96A2"/>
    <w:rsid w:val="74C17AB4"/>
    <w:rsid w:val="754241E1"/>
    <w:rsid w:val="7610936D"/>
    <w:rsid w:val="76DE1242"/>
    <w:rsid w:val="792A3731"/>
    <w:rsid w:val="7ABF79CB"/>
    <w:rsid w:val="7B8E6BE3"/>
    <w:rsid w:val="7CA6EDE5"/>
    <w:rsid w:val="7D5D4A37"/>
    <w:rsid w:val="7D7237E4"/>
    <w:rsid w:val="7EAB824B"/>
    <w:rsid w:val="7F0FC8B5"/>
    <w:rsid w:val="7F8E8CF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26101"/>
  <w15:chartTrackingRefBased/>
  <w15:docId w15:val="{32629A64-DF05-4C07-B172-F851CEFC1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76B"/>
    <w:pPr>
      <w:spacing w:after="120" w:line="288" w:lineRule="auto"/>
    </w:pPr>
    <w:rPr>
      <w:rFonts w:ascii="Verdana" w:hAnsi="Verdana" w:cs="Arial"/>
      <w:szCs w:val="22"/>
    </w:rPr>
  </w:style>
  <w:style w:type="paragraph" w:styleId="Heading1">
    <w:name w:val="heading 1"/>
    <w:basedOn w:val="Normal"/>
    <w:next w:val="Normal"/>
    <w:link w:val="Heading1Char"/>
    <w:uiPriority w:val="9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9"/>
    <w:qFormat/>
    <w:rsid w:val="009B7DFF"/>
    <w:pPr>
      <w:outlineLvl w:val="1"/>
    </w:pPr>
    <w:rPr>
      <w:b/>
      <w:color w:val="4D2D7A"/>
      <w:sz w:val="40"/>
      <w:szCs w:val="40"/>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9"/>
    <w:rsid w:val="009B7DFF"/>
    <w:rPr>
      <w:rFonts w:ascii="Verdana" w:hAnsi="Verdana" w:cs="Arial"/>
      <w:b/>
      <w:color w:val="4D2D7A"/>
      <w:sz w:val="40"/>
      <w:szCs w:val="40"/>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uiPriority w:val="34"/>
    <w:rsid w:val="00A43896"/>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32"/>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834D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D36"/>
    <w:rPr>
      <w:rFonts w:ascii="Verdana" w:hAnsi="Verdana" w:cs="Arial"/>
      <w:szCs w:val="22"/>
    </w:rPr>
  </w:style>
  <w:style w:type="paragraph" w:styleId="Revision">
    <w:name w:val="Revision"/>
    <w:hidden/>
    <w:uiPriority w:val="99"/>
    <w:semiHidden/>
    <w:rsid w:val="00D06085"/>
    <w:rPr>
      <w:rFonts w:ascii="Verdana" w:hAnsi="Verdana" w:cs="Arial"/>
      <w:szCs w:val="22"/>
    </w:rPr>
  </w:style>
  <w:style w:type="table" w:styleId="GridTable1Light-Accent1">
    <w:name w:val="Grid Table 1 Light Accent 1"/>
    <w:basedOn w:val="TableNormal"/>
    <w:uiPriority w:val="46"/>
    <w:rsid w:val="002D796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35547">
      <w:bodyDiv w:val="1"/>
      <w:marLeft w:val="0"/>
      <w:marRight w:val="0"/>
      <w:marTop w:val="0"/>
      <w:marBottom w:val="0"/>
      <w:divBdr>
        <w:top w:val="none" w:sz="0" w:space="0" w:color="auto"/>
        <w:left w:val="none" w:sz="0" w:space="0" w:color="auto"/>
        <w:bottom w:val="none" w:sz="0" w:space="0" w:color="auto"/>
        <w:right w:val="none" w:sz="0" w:space="0" w:color="auto"/>
      </w:divBdr>
    </w:div>
    <w:div w:id="116218697">
      <w:bodyDiv w:val="1"/>
      <w:marLeft w:val="0"/>
      <w:marRight w:val="0"/>
      <w:marTop w:val="0"/>
      <w:marBottom w:val="0"/>
      <w:divBdr>
        <w:top w:val="none" w:sz="0" w:space="0" w:color="auto"/>
        <w:left w:val="none" w:sz="0" w:space="0" w:color="auto"/>
        <w:bottom w:val="none" w:sz="0" w:space="0" w:color="auto"/>
        <w:right w:val="none" w:sz="0" w:space="0" w:color="auto"/>
      </w:divBdr>
    </w:div>
    <w:div w:id="143400372">
      <w:bodyDiv w:val="1"/>
      <w:marLeft w:val="0"/>
      <w:marRight w:val="0"/>
      <w:marTop w:val="0"/>
      <w:marBottom w:val="0"/>
      <w:divBdr>
        <w:top w:val="none" w:sz="0" w:space="0" w:color="auto"/>
        <w:left w:val="none" w:sz="0" w:space="0" w:color="auto"/>
        <w:bottom w:val="none" w:sz="0" w:space="0" w:color="auto"/>
        <w:right w:val="none" w:sz="0" w:space="0" w:color="auto"/>
      </w:divBdr>
      <w:divsChild>
        <w:div w:id="1406954113">
          <w:marLeft w:val="0"/>
          <w:marRight w:val="0"/>
          <w:marTop w:val="0"/>
          <w:marBottom w:val="0"/>
          <w:divBdr>
            <w:top w:val="none" w:sz="0" w:space="0" w:color="auto"/>
            <w:left w:val="none" w:sz="0" w:space="0" w:color="auto"/>
            <w:bottom w:val="none" w:sz="0" w:space="0" w:color="auto"/>
            <w:right w:val="none" w:sz="0" w:space="0" w:color="auto"/>
          </w:divBdr>
        </w:div>
      </w:divsChild>
    </w:div>
    <w:div w:id="679157721">
      <w:bodyDiv w:val="1"/>
      <w:marLeft w:val="0"/>
      <w:marRight w:val="0"/>
      <w:marTop w:val="0"/>
      <w:marBottom w:val="0"/>
      <w:divBdr>
        <w:top w:val="none" w:sz="0" w:space="0" w:color="auto"/>
        <w:left w:val="none" w:sz="0" w:space="0" w:color="auto"/>
        <w:bottom w:val="none" w:sz="0" w:space="0" w:color="auto"/>
        <w:right w:val="none" w:sz="0" w:space="0" w:color="auto"/>
      </w:divBdr>
    </w:div>
    <w:div w:id="1235820792">
      <w:bodyDiv w:val="1"/>
      <w:marLeft w:val="0"/>
      <w:marRight w:val="0"/>
      <w:marTop w:val="0"/>
      <w:marBottom w:val="0"/>
      <w:divBdr>
        <w:top w:val="none" w:sz="0" w:space="0" w:color="auto"/>
        <w:left w:val="none" w:sz="0" w:space="0" w:color="auto"/>
        <w:bottom w:val="none" w:sz="0" w:space="0" w:color="auto"/>
        <w:right w:val="none" w:sz="0" w:space="0" w:color="auto"/>
      </w:divBdr>
    </w:div>
    <w:div w:id="1360620160">
      <w:bodyDiv w:val="1"/>
      <w:marLeft w:val="0"/>
      <w:marRight w:val="0"/>
      <w:marTop w:val="0"/>
      <w:marBottom w:val="0"/>
      <w:divBdr>
        <w:top w:val="none" w:sz="0" w:space="0" w:color="auto"/>
        <w:left w:val="none" w:sz="0" w:space="0" w:color="auto"/>
        <w:bottom w:val="none" w:sz="0" w:space="0" w:color="auto"/>
        <w:right w:val="none" w:sz="0" w:space="0" w:color="auto"/>
      </w:divBdr>
    </w:div>
    <w:div w:id="1485465661">
      <w:bodyDiv w:val="1"/>
      <w:marLeft w:val="0"/>
      <w:marRight w:val="0"/>
      <w:marTop w:val="0"/>
      <w:marBottom w:val="0"/>
      <w:divBdr>
        <w:top w:val="none" w:sz="0" w:space="0" w:color="auto"/>
        <w:left w:val="none" w:sz="0" w:space="0" w:color="auto"/>
        <w:bottom w:val="none" w:sz="0" w:space="0" w:color="auto"/>
        <w:right w:val="none" w:sz="0" w:space="0" w:color="auto"/>
      </w:divBdr>
    </w:div>
    <w:div w:id="1832990353">
      <w:bodyDiv w:val="1"/>
      <w:marLeft w:val="0"/>
      <w:marRight w:val="0"/>
      <w:marTop w:val="0"/>
      <w:marBottom w:val="0"/>
      <w:divBdr>
        <w:top w:val="none" w:sz="0" w:space="0" w:color="auto"/>
        <w:left w:val="none" w:sz="0" w:space="0" w:color="auto"/>
        <w:bottom w:val="none" w:sz="0" w:space="0" w:color="auto"/>
        <w:right w:val="none" w:sz="0" w:space="0" w:color="auto"/>
      </w:divBdr>
    </w:div>
    <w:div w:id="183895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DP Document" ma:contentTypeID="0x010100A4C634B9829F5B4CA6729CA17A9903AF0096C918C2BD923D4B804A7E61765AA896" ma:contentTypeVersion="13" ma:contentTypeDescription="Accommodates MDP specific document metadata" ma:contentTypeScope="" ma:versionID="6e794280c2a71a327addd5b0fa7b449f">
  <xsd:schema xmlns:xsd="http://www.w3.org/2001/XMLSchema" xmlns:xs="http://www.w3.org/2001/XMLSchema" xmlns:p="http://schemas.microsoft.com/office/2006/metadata/properties" xmlns:ns2="ef51271b-90b7-458b-a403-6df2117018f2" xmlns:ns3="88f2d210-c7c3-4782-aeac-f365ca4b0b51" targetNamespace="http://schemas.microsoft.com/office/2006/metadata/properties" ma:root="true" ma:fieldsID="c8b082273305060baf9d511f7c63c4e4" ns2:_="" ns3:_="">
    <xsd:import namespace="ef51271b-90b7-458b-a403-6df2117018f2"/>
    <xsd:import namespace="88f2d210-c7c3-4782-aeac-f365ca4b0b5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51271b-90b7-458b-a403-6df2117018f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ab80d97-7fbd-43f9-9527-57bb4e960e48}" ma:internalName="TaxCatchAll" ma:showField="CatchAllData" ma:web="ef51271b-90b7-458b-a403-6df2117018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f2d210-c7c3-4782-aeac-f365ca4b0b51"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ef51271b-90b7-458b-a403-6df2117018f2">INFO-1971589545-183</_dlc_DocId>
    <_dlc_DocIdUrl xmlns="ef51271b-90b7-458b-a403-6df2117018f2">
      <Url>https://msdgovtnz.sharepoint.com/sites/whaikaha-ORG-PC-DCE-Office/_layouts/15/DocIdRedir.aspx?ID=INFO-1971589545-183</Url>
      <Description>INFO-1971589545-183</Description>
    </_dlc_DocIdUrl>
    <TaxCatchAll xmlns="ef51271b-90b7-458b-a403-6df2117018f2" xsi:nil="true"/>
    <lcf76f155ced4ddcb4097134ff3c332f xmlns="88f2d210-c7c3-4782-aeac-f365ca4b0b51">
      <Terms xmlns="http://schemas.microsoft.com/office/infopath/2007/PartnerControls"/>
    </lcf76f155ced4ddcb4097134ff3c332f>
    <SharedWithUsers xmlns="ef51271b-90b7-458b-a403-6df2117018f2">
      <UserInfo>
        <DisplayName>Julie-Anne Mahoney</DisplayName>
        <AccountId>47</AccountId>
        <AccountType/>
      </UserInfo>
    </SharedWithUser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E2A3F3-9987-4C80-BAC6-FACAD2567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51271b-90b7-458b-a403-6df2117018f2"/>
    <ds:schemaRef ds:uri="88f2d210-c7c3-4782-aeac-f365ca4b0b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046974-72FE-4151-B8EE-0FC3B358C1FE}">
  <ds:schemaRefs>
    <ds:schemaRef ds:uri="http://schemas.microsoft.com/office/2006/metadata/properties"/>
    <ds:schemaRef ds:uri="http://schemas.microsoft.com/office/infopath/2007/PartnerControls"/>
    <ds:schemaRef ds:uri="ef51271b-90b7-458b-a403-6df2117018f2"/>
    <ds:schemaRef ds:uri="88f2d210-c7c3-4782-aeac-f365ca4b0b51"/>
  </ds:schemaRefs>
</ds:datastoreItem>
</file>

<file path=customXml/itemProps3.xml><?xml version="1.0" encoding="utf-8"?>
<ds:datastoreItem xmlns:ds="http://schemas.openxmlformats.org/officeDocument/2006/customXml" ds:itemID="{63342803-5678-4096-83E8-070E7AFC2875}">
  <ds:schemaRefs>
    <ds:schemaRef ds:uri="http://schemas.microsoft.com/sharepoint/events"/>
  </ds:schemaRefs>
</ds:datastoreItem>
</file>

<file path=customXml/itemProps4.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5.xml><?xml version="1.0" encoding="utf-8"?>
<ds:datastoreItem xmlns:ds="http://schemas.openxmlformats.org/officeDocument/2006/customXml" ds:itemID="{0A1CDCB9-9C28-464E-A869-E550238BEC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14</Pages>
  <Words>2922</Words>
  <Characters>16656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Gibson</dc:creator>
  <cp:keywords/>
  <dc:description/>
  <cp:lastModifiedBy>Zoe Braithwaite</cp:lastModifiedBy>
  <cp:revision>678</cp:revision>
  <cp:lastPrinted>2023-10-09T21:00:00Z</cp:lastPrinted>
  <dcterms:created xsi:type="dcterms:W3CDTF">2023-09-05T15:53:00Z</dcterms:created>
  <dcterms:modified xsi:type="dcterms:W3CDTF">2024-01-22T22:24:00Z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0x010100A4C634B9829F5B4CA6729CA17A9903AF0096C918C2BD923D4B804A7E61765AA896</vt:lpwstr>
  </property>
  <property fmtid="{D5CDD505-2E9C-101B-9397-08002B2CF9AE}" pid="3" name="_dlc_DocIdItemGuid">
    <vt:lpwstr>2a266b47-bf51-455b-9fd5-16508043fa9c</vt:lpwstr>
  </property>
  <property fmtid="{D5CDD505-2E9C-101B-9397-08002B2CF9AE}" pid="4" name="MediaServiceImageTags">
    <vt:lpwstr/>
  </property>
  <property fmtid="{D5CDD505-2E9C-101B-9397-08002B2CF9AE}" pid="5" name="MSIP_Label_5a96e5af-8d67-4c00-8226-9513c2a2e5a4_Enabled">
    <vt:lpwstr>true</vt:lpwstr>
  </property>
  <property fmtid="{D5CDD505-2E9C-101B-9397-08002B2CF9AE}" pid="6" name="MSIP_Label_5a96e5af-8d67-4c00-8226-9513c2a2e5a4_SetDate">
    <vt:lpwstr>2023-10-10T20:54:11Z</vt:lpwstr>
  </property>
  <property fmtid="{D5CDD505-2E9C-101B-9397-08002B2CF9AE}" pid="7" name="MSIP_Label_5a96e5af-8d67-4c00-8226-9513c2a2e5a4_Method">
    <vt:lpwstr>Privileged</vt:lpwstr>
  </property>
  <property fmtid="{D5CDD505-2E9C-101B-9397-08002B2CF9AE}" pid="8" name="MSIP_Label_5a96e5af-8d67-4c00-8226-9513c2a2e5a4_Name">
    <vt:lpwstr>Unclassified</vt:lpwstr>
  </property>
  <property fmtid="{D5CDD505-2E9C-101B-9397-08002B2CF9AE}" pid="9" name="MSIP_Label_5a96e5af-8d67-4c00-8226-9513c2a2e5a4_SiteId">
    <vt:lpwstr>e40c4f52-99bd-4d4f-bf7e-d001a2ca6556</vt:lpwstr>
  </property>
  <property fmtid="{D5CDD505-2E9C-101B-9397-08002B2CF9AE}" pid="10" name="MSIP_Label_5a96e5af-8d67-4c00-8226-9513c2a2e5a4_ActionId">
    <vt:lpwstr>f1f10c2b-f81d-4b28-aac4-142c25636f64</vt:lpwstr>
  </property>
  <property fmtid="{D5CDD505-2E9C-101B-9397-08002B2CF9AE}" pid="11" name="MSIP_Label_5a96e5af-8d67-4c00-8226-9513c2a2e5a4_ContentBits">
    <vt:lpwstr>0</vt:lpwstr>
  </property>
</Properties>
</file>